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bCs/>
          <w:sz w:val="24"/>
          <w:szCs w:val="24"/>
        </w:rPr>
      </w:pPr>
      <w:r>
        <w:rPr>
          <w:rFonts w:hint="eastAsia" w:ascii="仿宋_GB2312" w:eastAsia="仿宋_GB2312"/>
          <w:b/>
          <w:bCs/>
          <w:sz w:val="24"/>
          <w:szCs w:val="24"/>
        </w:rPr>
        <w:t>自动化与信息工程学院</w:t>
      </w:r>
    </w:p>
    <w:p>
      <w:pPr>
        <w:spacing w:line="360" w:lineRule="auto"/>
        <w:jc w:val="center"/>
        <w:rPr>
          <w:rFonts w:ascii="仿宋_GB2312" w:eastAsia="仿宋_GB2312"/>
          <w:b/>
          <w:bCs/>
          <w:sz w:val="24"/>
          <w:szCs w:val="24"/>
        </w:rPr>
      </w:pPr>
      <w:r>
        <w:rPr>
          <w:rFonts w:hint="eastAsia" w:ascii="仿宋_GB2312" w:eastAsia="仿宋_GB2312"/>
          <w:b/>
          <w:bCs/>
          <w:sz w:val="24"/>
          <w:szCs w:val="24"/>
        </w:rPr>
        <w:t>大学生综合考评组织实施方案（</w:t>
      </w:r>
      <w:r>
        <w:rPr>
          <w:rFonts w:hint="eastAsia" w:ascii="仿宋_GB2312" w:eastAsia="仿宋_GB2312"/>
          <w:b/>
          <w:bCs/>
          <w:sz w:val="24"/>
          <w:szCs w:val="24"/>
          <w:lang w:eastAsia="zh-CN"/>
        </w:rPr>
        <w:t>征求意见稿</w:t>
      </w:r>
      <w:r>
        <w:rPr>
          <w:rFonts w:hint="eastAsia" w:ascii="仿宋_GB2312" w:eastAsia="仿宋_GB2312"/>
          <w:b/>
          <w:bCs/>
          <w:sz w:val="24"/>
          <w:szCs w:val="24"/>
        </w:rPr>
        <w:t>）</w:t>
      </w:r>
    </w:p>
    <w:p>
      <w:pPr>
        <w:pStyle w:val="4"/>
        <w:spacing w:before="0" w:beforeAutospacing="0" w:after="0" w:afterAutospacing="0" w:line="360" w:lineRule="auto"/>
        <w:jc w:val="center"/>
        <w:rPr>
          <w:rFonts w:ascii="仿宋_GB2312" w:eastAsia="仿宋_GB2312" w:cs="宋体"/>
          <w:b/>
          <w:sz w:val="24"/>
          <w:szCs w:val="24"/>
        </w:rPr>
      </w:pPr>
    </w:p>
    <w:p>
      <w:pPr>
        <w:pStyle w:val="4"/>
        <w:spacing w:before="0" w:beforeAutospacing="0" w:after="0" w:afterAutospacing="0" w:line="360" w:lineRule="auto"/>
        <w:jc w:val="center"/>
        <w:rPr>
          <w:rFonts w:ascii="仿宋_GB2312" w:eastAsia="仿宋_GB2312" w:cs="宋体"/>
          <w:b/>
          <w:sz w:val="24"/>
          <w:szCs w:val="24"/>
        </w:rPr>
      </w:pPr>
      <w:r>
        <w:rPr>
          <w:rFonts w:hint="eastAsia" w:ascii="仿宋_GB2312" w:eastAsia="仿宋_GB2312" w:cs="宋体"/>
          <w:b/>
          <w:sz w:val="24"/>
          <w:szCs w:val="24"/>
        </w:rPr>
        <w:t>第一部分  指导思想与原则</w:t>
      </w:r>
    </w:p>
    <w:p>
      <w:pPr>
        <w:pStyle w:val="4"/>
        <w:spacing w:before="0" w:beforeAutospacing="0" w:after="0" w:afterAutospacing="0" w:line="360" w:lineRule="auto"/>
        <w:ind w:firstLine="480" w:firstLineChars="200"/>
        <w:rPr>
          <w:rFonts w:cs="宋体"/>
          <w:sz w:val="24"/>
          <w:szCs w:val="24"/>
        </w:rPr>
      </w:pPr>
      <w:r>
        <w:rPr>
          <w:rFonts w:hint="eastAsia" w:cs="宋体"/>
          <w:sz w:val="24"/>
          <w:szCs w:val="24"/>
        </w:rPr>
        <w:t>第一条 综合考评遵循定性考评与定量考评相结合、基本表现考评与特别</w:t>
      </w:r>
      <w:bookmarkStart w:id="0" w:name="_GoBack"/>
      <w:bookmarkEnd w:id="0"/>
      <w:r>
        <w:rPr>
          <w:rFonts w:hint="eastAsia" w:cs="宋体"/>
          <w:sz w:val="24"/>
          <w:szCs w:val="24"/>
        </w:rPr>
        <w:t>表现考评相结合，个人总结与组织评定相结合的原则，做到公开公平、合理透明。</w:t>
      </w:r>
    </w:p>
    <w:p>
      <w:pPr>
        <w:pStyle w:val="4"/>
        <w:spacing w:before="0" w:beforeAutospacing="0" w:after="0" w:afterAutospacing="0" w:line="360" w:lineRule="auto"/>
        <w:ind w:firstLine="480" w:firstLineChars="200"/>
        <w:rPr>
          <w:rFonts w:cs="宋体"/>
          <w:sz w:val="24"/>
          <w:szCs w:val="24"/>
        </w:rPr>
      </w:pPr>
      <w:r>
        <w:rPr>
          <w:rFonts w:hint="eastAsia" w:cs="宋体"/>
          <w:sz w:val="24"/>
          <w:szCs w:val="24"/>
        </w:rPr>
        <w:t>第二条 根据共性与个性关系，将学生素质分为基础性素质和发展性素质两个层面。基础性素质是指学生在学校人才培养方案规定的教学、教育等环节中形成的一般素质。发展性素质是指学生在学校教育和第二课堂教育中形成的体现创造性和实践性的素质。</w:t>
      </w:r>
    </w:p>
    <w:p>
      <w:pPr>
        <w:pStyle w:val="4"/>
        <w:spacing w:before="0" w:beforeAutospacing="0" w:after="0" w:afterAutospacing="0" w:line="360" w:lineRule="auto"/>
        <w:jc w:val="center"/>
        <w:rPr>
          <w:rFonts w:ascii="仿宋_GB2312" w:eastAsia="仿宋_GB2312" w:cs="宋体"/>
          <w:b/>
          <w:sz w:val="24"/>
          <w:szCs w:val="24"/>
        </w:rPr>
      </w:pPr>
      <w:r>
        <w:rPr>
          <w:rFonts w:hint="eastAsia" w:ascii="仿宋_GB2312" w:eastAsia="仿宋_GB2312" w:cs="宋体"/>
          <w:b/>
          <w:sz w:val="24"/>
          <w:szCs w:val="24"/>
        </w:rPr>
        <w:t>第二部分 考评指标</w:t>
      </w:r>
    </w:p>
    <w:p>
      <w:pPr>
        <w:pStyle w:val="4"/>
        <w:spacing w:before="0" w:beforeAutospacing="0" w:after="0" w:afterAutospacing="0" w:line="360" w:lineRule="auto"/>
        <w:ind w:firstLine="480" w:firstLineChars="200"/>
        <w:rPr>
          <w:rFonts w:cs="宋体"/>
          <w:sz w:val="24"/>
          <w:szCs w:val="24"/>
        </w:rPr>
      </w:pPr>
      <w:r>
        <w:rPr>
          <w:rFonts w:hint="eastAsia" w:cs="宋体"/>
          <w:sz w:val="24"/>
          <w:szCs w:val="24"/>
        </w:rPr>
        <w:t>第三条 基础性素质成绩由学科成绩和学分计算得出；发展性素质由实践能力、创新能力、人文素质三个一级模块构成，各模块成绩由累计加分得出，见表一。</w:t>
      </w:r>
    </w:p>
    <w:p>
      <w:pPr>
        <w:pStyle w:val="4"/>
        <w:spacing w:before="0" w:beforeAutospacing="0" w:after="0" w:afterAutospacing="0" w:line="360" w:lineRule="auto"/>
        <w:rPr>
          <w:rFonts w:ascii="华文中宋" w:hAnsi="华文中宋" w:eastAsia="华文中宋" w:cs="华文中宋"/>
          <w:b/>
          <w:bCs/>
          <w:sz w:val="24"/>
          <w:szCs w:val="24"/>
        </w:rPr>
      </w:pPr>
      <w:r>
        <w:rPr>
          <w:rFonts w:hint="eastAsia" w:cs="宋体"/>
          <w:sz w:val="24"/>
          <w:szCs w:val="24"/>
        </w:rPr>
        <w:t>表一：综合考评内容及其指标体系</w:t>
      </w:r>
    </w:p>
    <w:tbl>
      <w:tblPr>
        <w:tblStyle w:val="5"/>
        <w:tblpPr w:leftFromText="180" w:rightFromText="180" w:vertAnchor="text" w:horzAnchor="page" w:tblpXSpec="center" w:tblpY="57"/>
        <w:tblW w:w="7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3"/>
        <w:gridCol w:w="979"/>
        <w:gridCol w:w="596"/>
        <w:gridCol w:w="598"/>
        <w:gridCol w:w="547"/>
        <w:gridCol w:w="548"/>
        <w:gridCol w:w="547"/>
        <w:gridCol w:w="549"/>
        <w:gridCol w:w="606"/>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1813" w:type="dxa"/>
            <w:vAlign w:val="center"/>
          </w:tcPr>
          <w:p>
            <w:pPr>
              <w:spacing w:line="360" w:lineRule="auto"/>
              <w:jc w:val="center"/>
              <w:rPr>
                <w:bCs/>
                <w:sz w:val="24"/>
                <w:szCs w:val="24"/>
              </w:rPr>
            </w:pPr>
          </w:p>
        </w:tc>
        <w:tc>
          <w:tcPr>
            <w:tcW w:w="979" w:type="dxa"/>
            <w:vAlign w:val="center"/>
          </w:tcPr>
          <w:p>
            <w:pPr>
              <w:spacing w:line="360" w:lineRule="auto"/>
              <w:jc w:val="center"/>
              <w:rPr>
                <w:bCs/>
                <w:sz w:val="24"/>
                <w:szCs w:val="24"/>
              </w:rPr>
            </w:pPr>
            <w:r>
              <w:rPr>
                <w:rFonts w:hint="eastAsia"/>
                <w:bCs/>
                <w:sz w:val="24"/>
                <w:szCs w:val="24"/>
              </w:rPr>
              <w:t>基础性素质</w:t>
            </w:r>
          </w:p>
        </w:tc>
        <w:tc>
          <w:tcPr>
            <w:tcW w:w="4606" w:type="dxa"/>
            <w:gridSpan w:val="8"/>
            <w:vAlign w:val="center"/>
          </w:tcPr>
          <w:p>
            <w:pPr>
              <w:spacing w:line="360" w:lineRule="auto"/>
              <w:jc w:val="center"/>
              <w:rPr>
                <w:bCs/>
                <w:sz w:val="24"/>
                <w:szCs w:val="24"/>
              </w:rPr>
            </w:pPr>
            <w:r>
              <w:rPr>
                <w:rFonts w:hint="eastAsia"/>
                <w:bCs/>
                <w:sz w:val="24"/>
                <w:szCs w:val="24"/>
              </w:rPr>
              <w:t>发展性素质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11" w:hRule="atLeast"/>
          <w:jc w:val="center"/>
        </w:trPr>
        <w:tc>
          <w:tcPr>
            <w:tcW w:w="1813" w:type="dxa"/>
            <w:vAlign w:val="center"/>
          </w:tcPr>
          <w:p>
            <w:pPr>
              <w:spacing w:line="360" w:lineRule="auto"/>
              <w:jc w:val="center"/>
              <w:rPr>
                <w:bCs/>
                <w:sz w:val="24"/>
                <w:szCs w:val="24"/>
              </w:rPr>
            </w:pPr>
            <w:r>
              <w:rPr>
                <w:rFonts w:hint="eastAsia"/>
                <w:bCs/>
                <w:sz w:val="24"/>
                <w:szCs w:val="24"/>
              </w:rPr>
              <w:t>一级素质模块</w:t>
            </w:r>
          </w:p>
        </w:tc>
        <w:tc>
          <w:tcPr>
            <w:tcW w:w="979" w:type="dxa"/>
            <w:vAlign w:val="center"/>
          </w:tcPr>
          <w:p>
            <w:pPr>
              <w:spacing w:line="360" w:lineRule="auto"/>
              <w:jc w:val="center"/>
              <w:rPr>
                <w:bCs/>
                <w:sz w:val="24"/>
                <w:szCs w:val="24"/>
              </w:rPr>
            </w:pPr>
            <w:r>
              <w:rPr>
                <w:rFonts w:hint="eastAsia"/>
                <w:bCs/>
                <w:sz w:val="24"/>
                <w:szCs w:val="24"/>
                <w:lang w:eastAsia="zh-CN"/>
              </w:rPr>
              <w:t>基础性素质成绩</w:t>
            </w:r>
            <w:r>
              <w:rPr>
                <w:rFonts w:hint="eastAsia"/>
                <w:bCs/>
                <w:sz w:val="24"/>
                <w:szCs w:val="24"/>
              </w:rPr>
              <w:t>(M2)</w:t>
            </w:r>
          </w:p>
        </w:tc>
        <w:tc>
          <w:tcPr>
            <w:tcW w:w="1741" w:type="dxa"/>
            <w:gridSpan w:val="3"/>
            <w:vAlign w:val="center"/>
          </w:tcPr>
          <w:p>
            <w:pPr>
              <w:spacing w:line="360" w:lineRule="auto"/>
              <w:jc w:val="center"/>
              <w:rPr>
                <w:bCs/>
                <w:sz w:val="24"/>
                <w:szCs w:val="24"/>
              </w:rPr>
            </w:pPr>
            <w:r>
              <w:rPr>
                <w:rFonts w:hint="eastAsia"/>
                <w:bCs/>
                <w:sz w:val="24"/>
                <w:szCs w:val="24"/>
              </w:rPr>
              <w:t>创新能力</w:t>
            </w:r>
          </w:p>
          <w:p>
            <w:pPr>
              <w:spacing w:line="360" w:lineRule="auto"/>
              <w:jc w:val="center"/>
              <w:rPr>
                <w:bCs/>
                <w:sz w:val="24"/>
                <w:szCs w:val="24"/>
              </w:rPr>
            </w:pPr>
            <w:r>
              <w:rPr>
                <w:rFonts w:hint="eastAsia"/>
                <w:bCs/>
                <w:sz w:val="24"/>
                <w:szCs w:val="24"/>
              </w:rPr>
              <w:t>（D1）</w:t>
            </w:r>
          </w:p>
        </w:tc>
        <w:tc>
          <w:tcPr>
            <w:tcW w:w="1644" w:type="dxa"/>
            <w:gridSpan w:val="3"/>
            <w:vAlign w:val="center"/>
          </w:tcPr>
          <w:p>
            <w:pPr>
              <w:spacing w:line="360" w:lineRule="auto"/>
              <w:jc w:val="center"/>
              <w:rPr>
                <w:bCs/>
                <w:sz w:val="24"/>
                <w:szCs w:val="24"/>
              </w:rPr>
            </w:pPr>
            <w:r>
              <w:rPr>
                <w:rFonts w:hint="eastAsia"/>
                <w:bCs/>
                <w:sz w:val="24"/>
                <w:szCs w:val="24"/>
              </w:rPr>
              <w:t>实践能力</w:t>
            </w:r>
          </w:p>
          <w:p>
            <w:pPr>
              <w:spacing w:line="360" w:lineRule="auto"/>
              <w:jc w:val="center"/>
              <w:rPr>
                <w:bCs/>
                <w:sz w:val="24"/>
                <w:szCs w:val="24"/>
              </w:rPr>
            </w:pPr>
            <w:r>
              <w:rPr>
                <w:rFonts w:hint="eastAsia"/>
                <w:bCs/>
                <w:sz w:val="24"/>
                <w:szCs w:val="24"/>
              </w:rPr>
              <w:t>（D2）</w:t>
            </w:r>
          </w:p>
        </w:tc>
        <w:tc>
          <w:tcPr>
            <w:tcW w:w="1221" w:type="dxa"/>
            <w:gridSpan w:val="2"/>
            <w:vAlign w:val="center"/>
          </w:tcPr>
          <w:p>
            <w:pPr>
              <w:spacing w:line="360" w:lineRule="auto"/>
              <w:jc w:val="center"/>
              <w:rPr>
                <w:bCs/>
                <w:sz w:val="24"/>
                <w:szCs w:val="24"/>
              </w:rPr>
            </w:pPr>
            <w:r>
              <w:rPr>
                <w:rFonts w:hint="eastAsia"/>
                <w:bCs/>
                <w:sz w:val="24"/>
                <w:szCs w:val="24"/>
              </w:rPr>
              <w:t>人文素质</w:t>
            </w:r>
          </w:p>
          <w:p>
            <w:pPr>
              <w:spacing w:line="360" w:lineRule="auto"/>
              <w:jc w:val="center"/>
              <w:rPr>
                <w:bCs/>
                <w:sz w:val="24"/>
                <w:szCs w:val="24"/>
              </w:rPr>
            </w:pPr>
            <w:r>
              <w:rPr>
                <w:rFonts w:hint="eastAsia"/>
                <w:bCs/>
                <w:sz w:val="24"/>
                <w:szCs w:val="24"/>
              </w:rPr>
              <w:t>（D3）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4" w:hRule="atLeast"/>
          <w:jc w:val="center"/>
        </w:trPr>
        <w:tc>
          <w:tcPr>
            <w:tcW w:w="1813" w:type="dxa"/>
            <w:vAlign w:val="center"/>
          </w:tcPr>
          <w:p>
            <w:pPr>
              <w:spacing w:line="360" w:lineRule="auto"/>
              <w:jc w:val="center"/>
              <w:rPr>
                <w:bCs/>
                <w:sz w:val="24"/>
                <w:szCs w:val="24"/>
              </w:rPr>
            </w:pPr>
            <w:r>
              <w:rPr>
                <w:rFonts w:hint="eastAsia"/>
                <w:bCs/>
                <w:sz w:val="24"/>
                <w:szCs w:val="24"/>
              </w:rPr>
              <w:t>最高积分</w:t>
            </w:r>
          </w:p>
        </w:tc>
        <w:tc>
          <w:tcPr>
            <w:tcW w:w="979" w:type="dxa"/>
            <w:vAlign w:val="center"/>
          </w:tcPr>
          <w:p>
            <w:pPr>
              <w:spacing w:line="360" w:lineRule="auto"/>
              <w:jc w:val="center"/>
              <w:rPr>
                <w:bCs/>
                <w:sz w:val="24"/>
                <w:szCs w:val="24"/>
              </w:rPr>
            </w:pPr>
            <w:r>
              <w:rPr>
                <w:rFonts w:hint="eastAsia"/>
                <w:bCs/>
                <w:sz w:val="24"/>
                <w:szCs w:val="24"/>
              </w:rPr>
              <w:t>100分</w:t>
            </w:r>
          </w:p>
        </w:tc>
        <w:tc>
          <w:tcPr>
            <w:tcW w:w="1741" w:type="dxa"/>
            <w:gridSpan w:val="3"/>
            <w:vAlign w:val="center"/>
          </w:tcPr>
          <w:p>
            <w:pPr>
              <w:spacing w:line="360" w:lineRule="auto"/>
              <w:jc w:val="center"/>
              <w:rPr>
                <w:bCs/>
                <w:sz w:val="24"/>
                <w:szCs w:val="24"/>
              </w:rPr>
            </w:pPr>
            <w:r>
              <w:rPr>
                <w:rFonts w:hint="eastAsia"/>
                <w:bCs/>
                <w:sz w:val="24"/>
                <w:szCs w:val="24"/>
              </w:rPr>
              <w:t>不设上限</w:t>
            </w:r>
          </w:p>
        </w:tc>
        <w:tc>
          <w:tcPr>
            <w:tcW w:w="1644" w:type="dxa"/>
            <w:gridSpan w:val="3"/>
            <w:vAlign w:val="center"/>
          </w:tcPr>
          <w:p>
            <w:pPr>
              <w:spacing w:line="360" w:lineRule="auto"/>
              <w:jc w:val="center"/>
              <w:rPr>
                <w:bCs/>
                <w:sz w:val="24"/>
                <w:szCs w:val="24"/>
              </w:rPr>
            </w:pPr>
            <w:r>
              <w:rPr>
                <w:rFonts w:hint="eastAsia"/>
                <w:bCs/>
                <w:sz w:val="24"/>
                <w:szCs w:val="24"/>
              </w:rPr>
              <w:t>30</w:t>
            </w:r>
          </w:p>
        </w:tc>
        <w:tc>
          <w:tcPr>
            <w:tcW w:w="1221" w:type="dxa"/>
            <w:gridSpan w:val="2"/>
            <w:vAlign w:val="center"/>
          </w:tcPr>
          <w:p>
            <w:pPr>
              <w:spacing w:line="360" w:lineRule="auto"/>
              <w:jc w:val="center"/>
              <w:rPr>
                <w:rFonts w:hint="default" w:eastAsia="宋体"/>
                <w:bCs/>
                <w:sz w:val="24"/>
                <w:szCs w:val="24"/>
                <w:lang w:val="en-US" w:eastAsia="zh-CN"/>
              </w:rPr>
            </w:pPr>
            <w:r>
              <w:rPr>
                <w:rFonts w:hint="eastAsia"/>
                <w:bCs/>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1813" w:type="dxa"/>
            <w:vAlign w:val="center"/>
          </w:tcPr>
          <w:p>
            <w:pPr>
              <w:spacing w:line="360" w:lineRule="auto"/>
              <w:jc w:val="center"/>
              <w:rPr>
                <w:bCs/>
                <w:sz w:val="24"/>
                <w:szCs w:val="24"/>
              </w:rPr>
            </w:pPr>
            <w:r>
              <w:rPr>
                <w:rFonts w:hint="eastAsia"/>
                <w:bCs/>
                <w:sz w:val="24"/>
                <w:szCs w:val="24"/>
              </w:rPr>
              <w:t>最高分</w:t>
            </w:r>
          </w:p>
        </w:tc>
        <w:tc>
          <w:tcPr>
            <w:tcW w:w="979" w:type="dxa"/>
            <w:vAlign w:val="center"/>
          </w:tcPr>
          <w:p>
            <w:pPr>
              <w:spacing w:line="360" w:lineRule="auto"/>
              <w:jc w:val="center"/>
              <w:rPr>
                <w:bCs/>
                <w:sz w:val="24"/>
                <w:szCs w:val="24"/>
              </w:rPr>
            </w:pPr>
          </w:p>
        </w:tc>
        <w:tc>
          <w:tcPr>
            <w:tcW w:w="1741" w:type="dxa"/>
            <w:gridSpan w:val="3"/>
            <w:vAlign w:val="center"/>
          </w:tcPr>
          <w:p>
            <w:pPr>
              <w:spacing w:line="360" w:lineRule="auto"/>
              <w:jc w:val="center"/>
              <w:rPr>
                <w:bCs/>
                <w:sz w:val="24"/>
                <w:szCs w:val="24"/>
              </w:rPr>
            </w:pPr>
          </w:p>
        </w:tc>
        <w:tc>
          <w:tcPr>
            <w:tcW w:w="548" w:type="dxa"/>
            <w:vAlign w:val="center"/>
          </w:tcPr>
          <w:p>
            <w:pPr>
              <w:spacing w:line="360" w:lineRule="auto"/>
              <w:jc w:val="center"/>
              <w:rPr>
                <w:rFonts w:hint="eastAsia" w:eastAsia="宋体"/>
                <w:bCs/>
                <w:sz w:val="24"/>
                <w:szCs w:val="24"/>
                <w:lang w:eastAsia="zh-CN"/>
              </w:rPr>
            </w:pPr>
            <w:r>
              <w:rPr>
                <w:rFonts w:hint="eastAsia"/>
                <w:bCs/>
                <w:sz w:val="24"/>
                <w:szCs w:val="24"/>
                <w:lang w:val="en-US" w:eastAsia="zh-CN"/>
              </w:rPr>
              <w:t>6</w:t>
            </w:r>
          </w:p>
        </w:tc>
        <w:tc>
          <w:tcPr>
            <w:tcW w:w="547" w:type="dxa"/>
            <w:vAlign w:val="center"/>
          </w:tcPr>
          <w:p>
            <w:pPr>
              <w:spacing w:line="360" w:lineRule="auto"/>
              <w:jc w:val="center"/>
              <w:rPr>
                <w:bCs/>
                <w:sz w:val="24"/>
                <w:szCs w:val="24"/>
              </w:rPr>
            </w:pPr>
            <w:r>
              <w:rPr>
                <w:rFonts w:hint="eastAsia"/>
                <w:bCs/>
                <w:sz w:val="24"/>
                <w:szCs w:val="24"/>
              </w:rPr>
              <w:t>12</w:t>
            </w:r>
          </w:p>
        </w:tc>
        <w:tc>
          <w:tcPr>
            <w:tcW w:w="549" w:type="dxa"/>
            <w:vAlign w:val="center"/>
          </w:tcPr>
          <w:p>
            <w:pPr>
              <w:spacing w:line="360" w:lineRule="auto"/>
              <w:jc w:val="center"/>
              <w:rPr>
                <w:rFonts w:hint="default" w:eastAsia="宋体"/>
                <w:bCs/>
                <w:sz w:val="24"/>
                <w:szCs w:val="24"/>
                <w:lang w:val="en-US" w:eastAsia="zh-CN"/>
              </w:rPr>
            </w:pPr>
            <w:r>
              <w:rPr>
                <w:rFonts w:hint="eastAsia"/>
                <w:bCs/>
                <w:sz w:val="24"/>
                <w:szCs w:val="24"/>
                <w:lang w:val="en-US" w:eastAsia="zh-CN"/>
              </w:rPr>
              <w:t>12</w:t>
            </w:r>
          </w:p>
        </w:tc>
        <w:tc>
          <w:tcPr>
            <w:tcW w:w="606" w:type="dxa"/>
            <w:vAlign w:val="center"/>
          </w:tcPr>
          <w:p>
            <w:pPr>
              <w:spacing w:line="360" w:lineRule="auto"/>
              <w:jc w:val="center"/>
              <w:rPr>
                <w:bCs/>
                <w:sz w:val="24"/>
                <w:szCs w:val="24"/>
              </w:rPr>
            </w:pPr>
            <w:r>
              <w:rPr>
                <w:rFonts w:hint="eastAsia"/>
                <w:bCs/>
                <w:sz w:val="24"/>
                <w:szCs w:val="24"/>
              </w:rPr>
              <w:t>10</w:t>
            </w:r>
          </w:p>
        </w:tc>
        <w:tc>
          <w:tcPr>
            <w:tcW w:w="615" w:type="dxa"/>
            <w:vAlign w:val="center"/>
          </w:tcPr>
          <w:p>
            <w:pPr>
              <w:spacing w:line="360" w:lineRule="auto"/>
              <w:jc w:val="center"/>
              <w:rPr>
                <w:bCs/>
                <w:sz w:val="24"/>
                <w:szCs w:val="24"/>
              </w:rPr>
            </w:pPr>
            <w:r>
              <w:rPr>
                <w:rFonts w:hint="eastAsia"/>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3" w:hRule="atLeast"/>
          <w:jc w:val="center"/>
        </w:trPr>
        <w:tc>
          <w:tcPr>
            <w:tcW w:w="1813" w:type="dxa"/>
            <w:vAlign w:val="center"/>
          </w:tcPr>
          <w:p>
            <w:pPr>
              <w:spacing w:line="360" w:lineRule="auto"/>
              <w:jc w:val="center"/>
              <w:rPr>
                <w:bCs/>
                <w:sz w:val="24"/>
                <w:szCs w:val="24"/>
              </w:rPr>
            </w:pPr>
            <w:r>
              <w:rPr>
                <w:rFonts w:hint="eastAsia"/>
                <w:bCs/>
                <w:sz w:val="24"/>
                <w:szCs w:val="24"/>
              </w:rPr>
              <w:t>考评指标</w:t>
            </w:r>
          </w:p>
        </w:tc>
        <w:tc>
          <w:tcPr>
            <w:tcW w:w="979" w:type="dxa"/>
            <w:vAlign w:val="center"/>
          </w:tcPr>
          <w:p>
            <w:pPr>
              <w:spacing w:line="360" w:lineRule="auto"/>
              <w:jc w:val="center"/>
              <w:rPr>
                <w:bCs/>
                <w:sz w:val="24"/>
                <w:szCs w:val="24"/>
              </w:rPr>
            </w:pPr>
            <w:r>
              <w:rPr>
                <w:rFonts w:hint="eastAsia"/>
                <w:bCs/>
                <w:sz w:val="24"/>
                <w:szCs w:val="24"/>
              </w:rPr>
              <w:t>平均</w:t>
            </w:r>
          </w:p>
          <w:p>
            <w:pPr>
              <w:spacing w:line="360" w:lineRule="auto"/>
              <w:jc w:val="center"/>
              <w:rPr>
                <w:bCs/>
                <w:sz w:val="24"/>
                <w:szCs w:val="24"/>
              </w:rPr>
            </w:pPr>
            <w:r>
              <w:rPr>
                <w:rFonts w:hint="eastAsia"/>
                <w:bCs/>
                <w:sz w:val="24"/>
                <w:szCs w:val="24"/>
              </w:rPr>
              <w:t>学分</w:t>
            </w:r>
          </w:p>
          <w:p>
            <w:pPr>
              <w:spacing w:line="360" w:lineRule="auto"/>
              <w:jc w:val="center"/>
              <w:rPr>
                <w:rFonts w:hint="eastAsia" w:eastAsia="宋体"/>
                <w:bCs/>
                <w:sz w:val="24"/>
                <w:szCs w:val="24"/>
                <w:lang w:eastAsia="zh-CN"/>
              </w:rPr>
            </w:pPr>
            <w:r>
              <w:rPr>
                <w:rFonts w:hint="eastAsia"/>
                <w:bCs/>
                <w:sz w:val="24"/>
                <w:szCs w:val="24"/>
                <w:lang w:eastAsia="zh-CN"/>
              </w:rPr>
              <w:t>成绩</w:t>
            </w:r>
          </w:p>
        </w:tc>
        <w:tc>
          <w:tcPr>
            <w:tcW w:w="596" w:type="dxa"/>
            <w:textDirection w:val="tbRlV"/>
            <w:vAlign w:val="center"/>
          </w:tcPr>
          <w:p>
            <w:pPr>
              <w:spacing w:line="360" w:lineRule="auto"/>
              <w:ind w:left="113" w:right="113"/>
              <w:rPr>
                <w:bCs/>
                <w:sz w:val="24"/>
                <w:szCs w:val="24"/>
              </w:rPr>
            </w:pPr>
            <w:r>
              <w:rPr>
                <w:rFonts w:hint="eastAsia" w:ascii="宋体" w:hAnsi="宋体"/>
                <w:kern w:val="0"/>
                <w:sz w:val="24"/>
                <w:szCs w:val="24"/>
              </w:rPr>
              <w:t>科技竞赛</w:t>
            </w:r>
          </w:p>
        </w:tc>
        <w:tc>
          <w:tcPr>
            <w:tcW w:w="598" w:type="dxa"/>
            <w:textDirection w:val="tbRlV"/>
            <w:vAlign w:val="center"/>
          </w:tcPr>
          <w:p>
            <w:pPr>
              <w:spacing w:line="360" w:lineRule="auto"/>
              <w:ind w:left="113" w:right="113"/>
              <w:rPr>
                <w:bCs/>
                <w:sz w:val="24"/>
                <w:szCs w:val="24"/>
              </w:rPr>
            </w:pPr>
            <w:r>
              <w:rPr>
                <w:rFonts w:hint="eastAsia" w:ascii="宋体" w:hAnsi="宋体"/>
                <w:kern w:val="0"/>
                <w:sz w:val="24"/>
                <w:szCs w:val="24"/>
              </w:rPr>
              <w:t>科技论文</w:t>
            </w:r>
          </w:p>
        </w:tc>
        <w:tc>
          <w:tcPr>
            <w:tcW w:w="547" w:type="dxa"/>
            <w:textDirection w:val="tbRlV"/>
            <w:vAlign w:val="center"/>
          </w:tcPr>
          <w:p>
            <w:pPr>
              <w:spacing w:line="360" w:lineRule="auto"/>
              <w:ind w:left="113" w:right="113"/>
              <w:rPr>
                <w:rFonts w:hint="eastAsia" w:eastAsia="宋体"/>
                <w:bCs/>
                <w:sz w:val="24"/>
                <w:szCs w:val="24"/>
                <w:lang w:eastAsia="zh-CN"/>
              </w:rPr>
            </w:pPr>
            <w:r>
              <w:rPr>
                <w:rFonts w:hint="eastAsia"/>
                <w:bCs/>
                <w:sz w:val="24"/>
                <w:szCs w:val="24"/>
                <w:lang w:eastAsia="zh-CN"/>
              </w:rPr>
              <w:t>科创项目</w:t>
            </w:r>
          </w:p>
        </w:tc>
        <w:tc>
          <w:tcPr>
            <w:tcW w:w="548" w:type="dxa"/>
            <w:textDirection w:val="tbRlV"/>
            <w:vAlign w:val="center"/>
          </w:tcPr>
          <w:p>
            <w:pPr>
              <w:spacing w:line="360" w:lineRule="auto"/>
              <w:ind w:left="113" w:right="113"/>
              <w:rPr>
                <w:bCs/>
                <w:sz w:val="24"/>
                <w:szCs w:val="24"/>
              </w:rPr>
            </w:pPr>
            <w:r>
              <w:rPr>
                <w:rFonts w:hint="eastAsia" w:ascii="宋体" w:hAnsi="宋体"/>
                <w:kern w:val="0"/>
                <w:sz w:val="24"/>
                <w:szCs w:val="24"/>
              </w:rPr>
              <w:t>组织管理</w:t>
            </w:r>
          </w:p>
        </w:tc>
        <w:tc>
          <w:tcPr>
            <w:tcW w:w="547" w:type="dxa"/>
            <w:textDirection w:val="tbRlV"/>
            <w:vAlign w:val="center"/>
          </w:tcPr>
          <w:p>
            <w:pPr>
              <w:spacing w:line="360" w:lineRule="auto"/>
              <w:ind w:left="113" w:right="113"/>
              <w:rPr>
                <w:bCs/>
                <w:sz w:val="24"/>
                <w:szCs w:val="24"/>
              </w:rPr>
            </w:pPr>
            <w:r>
              <w:rPr>
                <w:rFonts w:hint="eastAsia" w:ascii="宋体" w:hAnsi="宋体"/>
                <w:kern w:val="0"/>
                <w:sz w:val="24"/>
                <w:szCs w:val="24"/>
              </w:rPr>
              <w:t>社会活动</w:t>
            </w:r>
          </w:p>
        </w:tc>
        <w:tc>
          <w:tcPr>
            <w:tcW w:w="549" w:type="dxa"/>
            <w:textDirection w:val="tbRlV"/>
            <w:vAlign w:val="center"/>
          </w:tcPr>
          <w:p>
            <w:pPr>
              <w:spacing w:line="360" w:lineRule="auto"/>
              <w:ind w:left="113" w:right="113"/>
              <w:rPr>
                <w:rFonts w:hint="eastAsia" w:eastAsia="宋体"/>
                <w:bCs/>
                <w:sz w:val="24"/>
                <w:szCs w:val="24"/>
                <w:lang w:eastAsia="zh-CN"/>
              </w:rPr>
            </w:pPr>
            <w:r>
              <w:rPr>
                <w:rFonts w:hint="eastAsia" w:ascii="宋体" w:hAnsi="宋体"/>
                <w:kern w:val="0"/>
                <w:sz w:val="24"/>
                <w:szCs w:val="24"/>
                <w:lang w:eastAsia="zh-CN"/>
              </w:rPr>
              <w:t>荣誉称号</w:t>
            </w:r>
          </w:p>
        </w:tc>
        <w:tc>
          <w:tcPr>
            <w:tcW w:w="606" w:type="dxa"/>
            <w:textDirection w:val="tbRlV"/>
            <w:vAlign w:val="center"/>
          </w:tcPr>
          <w:p>
            <w:pPr>
              <w:spacing w:line="360" w:lineRule="auto"/>
              <w:ind w:left="113" w:right="113"/>
              <w:rPr>
                <w:bCs/>
                <w:sz w:val="24"/>
                <w:szCs w:val="24"/>
              </w:rPr>
            </w:pPr>
            <w:r>
              <w:rPr>
                <w:rFonts w:hint="eastAsia" w:ascii="宋体" w:hAnsi="宋体"/>
                <w:kern w:val="0"/>
                <w:sz w:val="24"/>
                <w:szCs w:val="24"/>
              </w:rPr>
              <w:t>文体特长</w:t>
            </w:r>
          </w:p>
        </w:tc>
        <w:tc>
          <w:tcPr>
            <w:tcW w:w="615" w:type="dxa"/>
            <w:textDirection w:val="tbRlV"/>
            <w:vAlign w:val="center"/>
          </w:tcPr>
          <w:p>
            <w:pPr>
              <w:spacing w:line="360" w:lineRule="auto"/>
              <w:ind w:left="113" w:right="113"/>
              <w:rPr>
                <w:bCs/>
                <w:sz w:val="24"/>
                <w:szCs w:val="24"/>
              </w:rPr>
            </w:pPr>
            <w:r>
              <w:rPr>
                <w:rFonts w:hint="eastAsia" w:ascii="宋体" w:hAnsi="宋体"/>
                <w:kern w:val="0"/>
                <w:sz w:val="24"/>
                <w:szCs w:val="24"/>
              </w:rPr>
              <w:t>拓展技能</w:t>
            </w:r>
          </w:p>
        </w:tc>
      </w:tr>
    </w:tbl>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一、</w:t>
      </w:r>
      <w:r>
        <w:rPr>
          <w:rFonts w:hint="eastAsia" w:ascii="华文中宋" w:hAnsi="华文中宋" w:eastAsia="华文中宋" w:cs="华文中宋"/>
          <w:b/>
          <w:bCs/>
          <w:sz w:val="24"/>
          <w:szCs w:val="24"/>
          <w:lang w:eastAsia="zh-CN"/>
        </w:rPr>
        <w:t>基础性素质成绩</w:t>
      </w:r>
      <w:r>
        <w:rPr>
          <w:rFonts w:hint="eastAsia" w:ascii="华文中宋" w:hAnsi="华文中宋" w:eastAsia="华文中宋" w:cs="华文中宋"/>
          <w:b/>
          <w:bCs/>
          <w:sz w:val="24"/>
          <w:szCs w:val="24"/>
        </w:rPr>
        <w:t>考评（M</w:t>
      </w:r>
      <w:r>
        <w:rPr>
          <w:rFonts w:hint="eastAsia" w:ascii="华文中宋" w:hAnsi="华文中宋" w:eastAsia="华文中宋" w:cs="华文中宋"/>
          <w:b/>
          <w:bCs/>
          <w:sz w:val="24"/>
          <w:szCs w:val="24"/>
          <w:vertAlign w:val="subscript"/>
        </w:rPr>
        <w:t>2</w:t>
      </w:r>
      <w:r>
        <w:rPr>
          <w:rFonts w:hint="eastAsia" w:ascii="华文中宋" w:hAnsi="华文中宋" w:eastAsia="华文中宋" w:cs="华文中宋"/>
          <w:b/>
          <w:bCs/>
          <w:sz w:val="24"/>
          <w:szCs w:val="24"/>
        </w:rPr>
        <w:t>）</w:t>
      </w:r>
    </w:p>
    <w:p>
      <w:pPr>
        <w:pStyle w:val="4"/>
        <w:spacing w:before="0" w:beforeAutospacing="0" w:after="0" w:afterAutospacing="0" w:line="360" w:lineRule="auto"/>
        <w:ind w:firstLine="480" w:firstLineChars="200"/>
        <w:rPr>
          <w:rFonts w:hint="eastAsia" w:cs="宋体"/>
          <w:sz w:val="24"/>
          <w:szCs w:val="24"/>
          <w:lang w:eastAsia="zh-CN"/>
        </w:rPr>
      </w:pPr>
      <w:r>
        <w:rPr>
          <w:rFonts w:hint="eastAsia" w:cs="宋体"/>
          <w:sz w:val="24"/>
          <w:szCs w:val="24"/>
        </w:rPr>
        <w:t>M2=</w:t>
      </w:r>
      <w:r>
        <w:rPr>
          <w:rFonts w:hint="eastAsia" w:cs="宋体"/>
          <w:position w:val="-28"/>
          <w:sz w:val="24"/>
          <w:szCs w:val="24"/>
          <w:lang w:eastAsia="zh-CN"/>
        </w:rPr>
        <w:object>
          <v:shape id="_x0000_i1025" o:spt="75" type="#_x0000_t75" style="height:34pt;width:131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4"/>
        <w:spacing w:before="0" w:beforeAutospacing="0" w:after="0" w:afterAutospacing="0" w:line="360" w:lineRule="auto"/>
        <w:ind w:firstLine="480" w:firstLineChars="200"/>
        <w:rPr>
          <w:rFonts w:hint="eastAsia" w:cs="宋体"/>
          <w:sz w:val="24"/>
          <w:szCs w:val="24"/>
          <w:lang w:eastAsia="zh-CN"/>
        </w:rPr>
      </w:pPr>
      <w:r>
        <w:rPr>
          <w:rFonts w:hint="eastAsia" w:cs="宋体"/>
          <w:sz w:val="24"/>
          <w:szCs w:val="24"/>
          <w:lang w:eastAsia="zh-CN"/>
        </w:rPr>
        <w:t>（不含体育，考查课：优</w:t>
      </w:r>
      <w:r>
        <w:rPr>
          <w:rFonts w:hint="eastAsia" w:cs="宋体"/>
          <w:sz w:val="24"/>
          <w:szCs w:val="24"/>
          <w:lang w:val="en-US" w:eastAsia="zh-CN"/>
        </w:rPr>
        <w:t>-90分，良-80，中-70，合格-60</w:t>
      </w:r>
      <w:r>
        <w:rPr>
          <w:rFonts w:hint="eastAsia" w:cs="宋体"/>
          <w:sz w:val="24"/>
          <w:szCs w:val="24"/>
          <w:lang w:eastAsia="zh-CN"/>
        </w:rPr>
        <w:t>）</w:t>
      </w:r>
    </w:p>
    <w:p>
      <w:pPr>
        <w:pStyle w:val="4"/>
        <w:spacing w:before="0" w:beforeAutospacing="0" w:after="0" w:afterAutospacing="0" w:line="360" w:lineRule="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二、发展性</w:t>
      </w:r>
      <w:r>
        <w:rPr>
          <w:rFonts w:hint="eastAsia" w:ascii="华文中宋" w:hAnsi="华文中宋" w:eastAsia="华文中宋" w:cs="华文中宋"/>
          <w:b/>
          <w:bCs/>
          <w:sz w:val="24"/>
          <w:szCs w:val="24"/>
          <w:lang w:eastAsia="zh-CN"/>
        </w:rPr>
        <w:t>素质成绩</w:t>
      </w:r>
      <w:r>
        <w:rPr>
          <w:rFonts w:hint="eastAsia" w:ascii="华文中宋" w:hAnsi="华文中宋" w:eastAsia="华文中宋" w:cs="华文中宋"/>
          <w:b/>
          <w:bCs/>
          <w:sz w:val="24"/>
          <w:szCs w:val="24"/>
        </w:rPr>
        <w:t>考评（D）</w:t>
      </w:r>
    </w:p>
    <w:p>
      <w:pPr>
        <w:pStyle w:val="4"/>
        <w:spacing w:before="0" w:beforeAutospacing="0" w:after="0" w:afterAutospacing="0" w:line="360" w:lineRule="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1．创新能力模块（D</w:t>
      </w:r>
      <w:r>
        <w:rPr>
          <w:rFonts w:hint="eastAsia" w:ascii="华文中宋" w:hAnsi="华文中宋" w:eastAsia="华文中宋" w:cs="华文中宋"/>
          <w:b/>
          <w:bCs/>
          <w:sz w:val="24"/>
          <w:szCs w:val="24"/>
          <w:vertAlign w:val="subscript"/>
        </w:rPr>
        <w:t>1</w:t>
      </w:r>
      <w:r>
        <w:rPr>
          <w:rFonts w:hint="eastAsia" w:ascii="华文中宋" w:hAnsi="华文中宋" w:eastAsia="华文中宋" w:cs="华文中宋"/>
          <w:b/>
          <w:bCs/>
          <w:sz w:val="24"/>
          <w:szCs w:val="24"/>
        </w:rPr>
        <w:t>）</w:t>
      </w:r>
    </w:p>
    <w:p>
      <w:pPr>
        <w:pStyle w:val="4"/>
        <w:spacing w:before="0" w:beforeAutospacing="0" w:after="0" w:afterAutospacing="0" w:line="360" w:lineRule="auto"/>
        <w:ind w:firstLine="480" w:firstLineChars="200"/>
        <w:rPr>
          <w:rFonts w:hint="default" w:eastAsia="宋体" w:cs="宋体"/>
          <w:sz w:val="24"/>
          <w:szCs w:val="24"/>
          <w:lang w:val="en-US" w:eastAsia="zh-CN"/>
        </w:rPr>
      </w:pPr>
      <w:r>
        <w:rPr>
          <w:rFonts w:cs="宋体"/>
          <w:sz w:val="24"/>
          <w:szCs w:val="24"/>
        </w:rPr>
        <w:t>（1）科技竞赛</w:t>
      </w:r>
      <w:r>
        <w:rPr>
          <w:rFonts w:hint="eastAsia" w:cs="宋体"/>
          <w:sz w:val="24"/>
          <w:szCs w:val="24"/>
        </w:rPr>
        <w:t>。</w:t>
      </w:r>
      <w:r>
        <w:rPr>
          <w:rFonts w:cs="宋体"/>
          <w:sz w:val="24"/>
          <w:szCs w:val="24"/>
        </w:rPr>
        <w:t>参加校级</w:t>
      </w:r>
      <w:r>
        <w:rPr>
          <w:rFonts w:hint="eastAsia" w:cs="宋体"/>
          <w:sz w:val="24"/>
          <w:szCs w:val="24"/>
        </w:rPr>
        <w:t>及</w:t>
      </w:r>
      <w:r>
        <w:rPr>
          <w:rFonts w:cs="宋体"/>
          <w:sz w:val="24"/>
          <w:szCs w:val="24"/>
        </w:rPr>
        <w:t>以上</w:t>
      </w:r>
      <w:r>
        <w:rPr>
          <w:rFonts w:hint="eastAsia" w:cs="宋体"/>
          <w:sz w:val="24"/>
          <w:szCs w:val="24"/>
        </w:rPr>
        <w:t>学生</w:t>
      </w:r>
      <w:r>
        <w:rPr>
          <w:rFonts w:cs="宋体"/>
          <w:sz w:val="24"/>
          <w:szCs w:val="24"/>
        </w:rPr>
        <w:t>科研成果竞赛</w:t>
      </w:r>
      <w:r>
        <w:rPr>
          <w:rFonts w:hint="eastAsia" w:cs="宋体"/>
          <w:sz w:val="24"/>
          <w:szCs w:val="24"/>
        </w:rPr>
        <w:t>（如：“挑战杯”杯科技作品竞赛、电子设计竞赛等）获得表彰为依据（须</w:t>
      </w:r>
      <w:r>
        <w:rPr>
          <w:rFonts w:cs="宋体"/>
          <w:sz w:val="24"/>
          <w:szCs w:val="24"/>
        </w:rPr>
        <w:t>以获奖证书或文件为依据</w:t>
      </w:r>
      <w:r>
        <w:rPr>
          <w:rFonts w:hint="eastAsia" w:cs="宋体"/>
          <w:sz w:val="24"/>
          <w:szCs w:val="24"/>
        </w:rPr>
        <w:t>）</w:t>
      </w:r>
      <w:r>
        <w:rPr>
          <w:rFonts w:cs="宋体"/>
          <w:sz w:val="24"/>
          <w:szCs w:val="24"/>
        </w:rPr>
        <w:t>。</w:t>
      </w:r>
      <w:r>
        <w:rPr>
          <w:rFonts w:hint="eastAsia" w:cs="宋体"/>
          <w:sz w:val="24"/>
          <w:szCs w:val="24"/>
        </w:rPr>
        <w:t>每项成果只计算最高等级，不设上限。</w:t>
      </w:r>
      <w:r>
        <w:rPr>
          <w:rFonts w:hint="eastAsia" w:cs="宋体"/>
          <w:color w:val="FF0000"/>
          <w:sz w:val="24"/>
          <w:szCs w:val="24"/>
          <w:lang w:eastAsia="zh-CN"/>
        </w:rPr>
        <w:t>注意：特等奖视为一等奖，互联网和挑战杯系列，参与加</w:t>
      </w:r>
      <w:r>
        <w:rPr>
          <w:rFonts w:hint="eastAsia" w:cs="宋体"/>
          <w:color w:val="FF0000"/>
          <w:sz w:val="24"/>
          <w:szCs w:val="24"/>
          <w:lang w:val="en-US" w:eastAsia="zh-CN"/>
        </w:rPr>
        <w:t>0.5分，有效的比赛以教学办公布的相关比赛文件为准。</w:t>
      </w:r>
    </w:p>
    <w:p>
      <w:pPr>
        <w:pStyle w:val="4"/>
        <w:spacing w:before="0" w:beforeAutospacing="0" w:after="0" w:afterAutospacing="0" w:line="360" w:lineRule="auto"/>
        <w:ind w:firstLine="480" w:firstLineChars="200"/>
        <w:outlineLvl w:val="0"/>
        <w:rPr>
          <w:rFonts w:cs="宋体"/>
          <w:sz w:val="24"/>
          <w:szCs w:val="24"/>
        </w:rPr>
      </w:pPr>
      <w:r>
        <w:rPr>
          <w:rFonts w:hint="eastAsia" w:cs="宋体"/>
          <w:sz w:val="24"/>
          <w:szCs w:val="24"/>
        </w:rPr>
        <w:t>（2）科技论文。</w:t>
      </w:r>
      <w:r>
        <w:rPr>
          <w:rFonts w:cs="宋体"/>
          <w:sz w:val="24"/>
          <w:szCs w:val="24"/>
        </w:rPr>
        <w:t>科技学术论文以所载正式刊物为依据</w:t>
      </w:r>
      <w:r>
        <w:rPr>
          <w:rFonts w:hint="eastAsia" w:cs="宋体"/>
          <w:sz w:val="24"/>
          <w:szCs w:val="24"/>
        </w:rPr>
        <w:t>（每篇论文只计算最高等级），不设上限。</w:t>
      </w:r>
    </w:p>
    <w:p>
      <w:pPr>
        <w:pStyle w:val="4"/>
        <w:spacing w:before="0" w:beforeAutospacing="0" w:after="0" w:afterAutospacing="0" w:line="360" w:lineRule="auto"/>
        <w:ind w:firstLine="480" w:firstLineChars="200"/>
        <w:outlineLvl w:val="0"/>
        <w:rPr>
          <w:rFonts w:hint="eastAsia" w:cs="宋体"/>
          <w:sz w:val="24"/>
          <w:szCs w:val="24"/>
        </w:rPr>
      </w:pPr>
      <w:r>
        <w:rPr>
          <w:rFonts w:hint="eastAsia" w:cs="宋体"/>
          <w:sz w:val="24"/>
          <w:szCs w:val="24"/>
        </w:rPr>
        <w:t>（3）科技活动。参加院级及以上学生科研项目，以立项文件为依据，不设上限。</w:t>
      </w:r>
    </w:p>
    <w:p>
      <w:pPr>
        <w:pStyle w:val="4"/>
        <w:spacing w:before="0" w:beforeAutospacing="0" w:after="0" w:afterAutospacing="0" w:line="360" w:lineRule="auto"/>
        <w:outlineLvl w:val="0"/>
        <w:rPr>
          <w:rFonts w:hint="eastAsia" w:cs="宋体"/>
          <w:sz w:val="24"/>
          <w:szCs w:val="24"/>
        </w:rPr>
      </w:pPr>
    </w:p>
    <w:tbl>
      <w:tblPr>
        <w:tblStyle w:val="5"/>
        <w:tblW w:w="91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10"/>
        <w:gridCol w:w="885"/>
        <w:gridCol w:w="693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0" w:hRule="atLeast"/>
        </w:trPr>
        <w:tc>
          <w:tcPr>
            <w:tcW w:w="510" w:type="dxa"/>
            <w:vMerge w:val="restart"/>
            <w:vAlign w:val="center"/>
          </w:tcPr>
          <w:p>
            <w:pPr>
              <w:autoSpaceDN w:val="0"/>
              <w:spacing w:line="360" w:lineRule="auto"/>
              <w:jc w:val="center"/>
              <w:textAlignment w:val="center"/>
              <w:rPr>
                <w:rFonts w:ascii="宋体" w:hAnsi="宋体"/>
                <w:color w:val="000000"/>
                <w:sz w:val="24"/>
                <w:szCs w:val="24"/>
              </w:rPr>
            </w:pPr>
            <w:r>
              <w:rPr>
                <w:rFonts w:ascii="宋体" w:hAnsi="宋体"/>
                <w:color w:val="000000"/>
                <w:sz w:val="24"/>
                <w:szCs w:val="24"/>
              </w:rPr>
              <w:t>创新</w:t>
            </w:r>
            <w:r>
              <w:rPr>
                <w:rFonts w:ascii="宋体" w:hAnsi="宋体"/>
                <w:color w:val="000000"/>
                <w:sz w:val="24"/>
                <w:szCs w:val="24"/>
              </w:rPr>
              <w:br w:type="textWrapping"/>
            </w:r>
            <w:r>
              <w:rPr>
                <w:rFonts w:ascii="宋体" w:hAnsi="宋体"/>
                <w:color w:val="000000"/>
                <w:sz w:val="24"/>
                <w:szCs w:val="24"/>
              </w:rPr>
              <w:t>能力</w:t>
            </w:r>
            <w:r>
              <w:rPr>
                <w:rFonts w:ascii="宋体" w:hAnsi="宋体"/>
                <w:color w:val="000000"/>
                <w:sz w:val="24"/>
                <w:szCs w:val="24"/>
              </w:rPr>
              <w:br w:type="textWrapping"/>
            </w:r>
            <w:r>
              <w:rPr>
                <w:rFonts w:ascii="宋体" w:hAnsi="宋体"/>
                <w:color w:val="000000"/>
                <w:sz w:val="24"/>
                <w:szCs w:val="24"/>
              </w:rPr>
              <w:t>D1</w:t>
            </w:r>
          </w:p>
        </w:tc>
        <w:tc>
          <w:tcPr>
            <w:tcW w:w="88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科技竞赛</w:t>
            </w:r>
          </w:p>
        </w:tc>
        <w:tc>
          <w:tcPr>
            <w:tcW w:w="6932"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highlight w:val="none"/>
              </w:rPr>
              <w:t>国家级:一等奖</w:t>
            </w:r>
            <w:r>
              <w:rPr>
                <w:rFonts w:hint="eastAsia" w:ascii="宋体" w:hAnsi="宋体"/>
                <w:color w:val="000000"/>
                <w:sz w:val="24"/>
                <w:szCs w:val="24"/>
                <w:highlight w:val="none"/>
                <w:lang w:val="en-US" w:eastAsia="zh-CN"/>
              </w:rPr>
              <w:t>12</w:t>
            </w:r>
            <w:r>
              <w:rPr>
                <w:rFonts w:ascii="宋体" w:hAnsi="宋体"/>
                <w:color w:val="000000"/>
                <w:sz w:val="24"/>
                <w:szCs w:val="24"/>
                <w:highlight w:val="none"/>
              </w:rPr>
              <w:t>分,二等奖</w:t>
            </w:r>
            <w:r>
              <w:rPr>
                <w:rFonts w:hint="eastAsia" w:ascii="宋体" w:hAnsi="宋体"/>
                <w:color w:val="000000"/>
                <w:sz w:val="24"/>
                <w:szCs w:val="24"/>
                <w:highlight w:val="none"/>
                <w:lang w:val="en-US" w:eastAsia="zh-CN"/>
              </w:rPr>
              <w:t>9</w:t>
            </w:r>
            <w:r>
              <w:rPr>
                <w:rFonts w:ascii="宋体" w:hAnsi="宋体"/>
                <w:color w:val="000000"/>
                <w:sz w:val="24"/>
                <w:szCs w:val="24"/>
                <w:highlight w:val="none"/>
              </w:rPr>
              <w:t>分,三等奖</w:t>
            </w:r>
            <w:r>
              <w:rPr>
                <w:rFonts w:hint="eastAsia" w:ascii="宋体" w:hAnsi="宋体"/>
                <w:color w:val="000000"/>
                <w:sz w:val="24"/>
                <w:szCs w:val="24"/>
                <w:highlight w:val="none"/>
                <w:lang w:val="en-US" w:eastAsia="zh-CN"/>
              </w:rPr>
              <w:t>7</w:t>
            </w:r>
            <w:r>
              <w:rPr>
                <w:rFonts w:ascii="宋体" w:hAnsi="宋体"/>
                <w:color w:val="000000"/>
                <w:sz w:val="24"/>
                <w:szCs w:val="24"/>
                <w:highlight w:val="none"/>
              </w:rPr>
              <w:t>分,其他</w:t>
            </w:r>
            <w:r>
              <w:rPr>
                <w:rFonts w:hint="eastAsia" w:ascii="宋体" w:hAnsi="宋体"/>
                <w:color w:val="000000"/>
                <w:sz w:val="24"/>
                <w:szCs w:val="24"/>
                <w:highlight w:val="none"/>
                <w:lang w:eastAsia="zh-CN"/>
              </w:rPr>
              <w:t>等级</w:t>
            </w:r>
            <w:r>
              <w:rPr>
                <w:rFonts w:ascii="宋体" w:hAnsi="宋体"/>
                <w:color w:val="000000"/>
                <w:sz w:val="24"/>
                <w:szCs w:val="24"/>
                <w:highlight w:val="none"/>
              </w:rPr>
              <w:t>3分；省部级：一等奖</w:t>
            </w:r>
            <w:r>
              <w:rPr>
                <w:rFonts w:hint="eastAsia" w:ascii="宋体" w:hAnsi="宋体"/>
                <w:color w:val="000000"/>
                <w:sz w:val="24"/>
                <w:szCs w:val="24"/>
                <w:highlight w:val="none"/>
                <w:lang w:val="en-US" w:eastAsia="zh-CN"/>
              </w:rPr>
              <w:t>6</w:t>
            </w:r>
            <w:r>
              <w:rPr>
                <w:rFonts w:ascii="宋体" w:hAnsi="宋体"/>
                <w:color w:val="000000"/>
                <w:sz w:val="24"/>
                <w:szCs w:val="24"/>
                <w:highlight w:val="none"/>
              </w:rPr>
              <w:t>分，二等奖</w:t>
            </w:r>
            <w:r>
              <w:rPr>
                <w:rFonts w:hint="eastAsia" w:ascii="宋体" w:hAnsi="宋体"/>
                <w:color w:val="000000"/>
                <w:sz w:val="24"/>
                <w:szCs w:val="24"/>
                <w:highlight w:val="none"/>
                <w:lang w:val="en-US" w:eastAsia="zh-CN"/>
              </w:rPr>
              <w:t>4</w:t>
            </w:r>
            <w:r>
              <w:rPr>
                <w:rFonts w:ascii="宋体" w:hAnsi="宋体"/>
                <w:color w:val="000000"/>
                <w:sz w:val="24"/>
                <w:szCs w:val="24"/>
                <w:highlight w:val="none"/>
              </w:rPr>
              <w:t>分，三等奖</w:t>
            </w:r>
            <w:r>
              <w:rPr>
                <w:rFonts w:hint="eastAsia" w:ascii="宋体" w:hAnsi="宋体"/>
                <w:color w:val="000000"/>
                <w:sz w:val="24"/>
                <w:szCs w:val="24"/>
                <w:highlight w:val="none"/>
                <w:lang w:val="en-US" w:eastAsia="zh-CN"/>
              </w:rPr>
              <w:t>3</w:t>
            </w:r>
            <w:r>
              <w:rPr>
                <w:rFonts w:ascii="宋体" w:hAnsi="宋体"/>
                <w:color w:val="000000"/>
                <w:sz w:val="24"/>
                <w:szCs w:val="24"/>
                <w:highlight w:val="none"/>
              </w:rPr>
              <w:t>分，其他</w:t>
            </w:r>
            <w:r>
              <w:rPr>
                <w:rFonts w:hint="eastAsia" w:ascii="宋体" w:hAnsi="宋体"/>
                <w:color w:val="000000"/>
                <w:sz w:val="24"/>
                <w:szCs w:val="24"/>
                <w:highlight w:val="none"/>
                <w:lang w:eastAsia="zh-CN"/>
              </w:rPr>
              <w:t>等级</w:t>
            </w:r>
            <w:r>
              <w:rPr>
                <w:rFonts w:hint="eastAsia" w:ascii="宋体" w:hAnsi="宋体"/>
                <w:color w:val="000000"/>
                <w:sz w:val="24"/>
                <w:szCs w:val="24"/>
                <w:highlight w:val="none"/>
                <w:lang w:val="en-US" w:eastAsia="zh-CN"/>
              </w:rPr>
              <w:t>1</w:t>
            </w:r>
            <w:r>
              <w:rPr>
                <w:rFonts w:ascii="宋体" w:hAnsi="宋体"/>
                <w:color w:val="000000"/>
                <w:sz w:val="24"/>
                <w:szCs w:val="24"/>
                <w:highlight w:val="none"/>
              </w:rPr>
              <w:t>分；市校级一等奖</w:t>
            </w:r>
            <w:r>
              <w:rPr>
                <w:rFonts w:hint="eastAsia" w:ascii="宋体" w:hAnsi="宋体"/>
                <w:color w:val="000000"/>
                <w:sz w:val="24"/>
                <w:szCs w:val="24"/>
                <w:highlight w:val="none"/>
                <w:lang w:val="en-US" w:eastAsia="zh-CN"/>
              </w:rPr>
              <w:t>3</w:t>
            </w:r>
            <w:r>
              <w:rPr>
                <w:rFonts w:ascii="宋体" w:hAnsi="宋体"/>
                <w:color w:val="000000"/>
                <w:sz w:val="24"/>
                <w:szCs w:val="24"/>
                <w:highlight w:val="none"/>
              </w:rPr>
              <w:t>分，二等奖</w:t>
            </w:r>
            <w:r>
              <w:rPr>
                <w:rFonts w:hint="eastAsia" w:ascii="宋体" w:hAnsi="宋体"/>
                <w:color w:val="000000"/>
                <w:sz w:val="24"/>
                <w:szCs w:val="24"/>
                <w:highlight w:val="none"/>
                <w:lang w:val="en-US" w:eastAsia="zh-CN"/>
              </w:rPr>
              <w:t>2</w:t>
            </w:r>
            <w:r>
              <w:rPr>
                <w:rFonts w:ascii="宋体" w:hAnsi="宋体"/>
                <w:color w:val="000000"/>
                <w:sz w:val="24"/>
                <w:szCs w:val="24"/>
                <w:highlight w:val="none"/>
              </w:rPr>
              <w:t>分，三等奖</w:t>
            </w:r>
            <w:r>
              <w:rPr>
                <w:rFonts w:hint="eastAsia" w:ascii="宋体" w:hAnsi="宋体"/>
                <w:color w:val="000000"/>
                <w:sz w:val="24"/>
                <w:szCs w:val="24"/>
                <w:highlight w:val="none"/>
                <w:lang w:val="en-US" w:eastAsia="zh-CN"/>
              </w:rPr>
              <w:t>1</w:t>
            </w:r>
            <w:r>
              <w:rPr>
                <w:rFonts w:ascii="宋体" w:hAnsi="宋体"/>
                <w:color w:val="000000"/>
                <w:sz w:val="24"/>
                <w:szCs w:val="24"/>
                <w:highlight w:val="none"/>
              </w:rPr>
              <w:t>分。</w:t>
            </w:r>
          </w:p>
        </w:tc>
        <w:tc>
          <w:tcPr>
            <w:tcW w:w="79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0" w:hRule="atLeast"/>
        </w:trPr>
        <w:tc>
          <w:tcPr>
            <w:tcW w:w="510" w:type="dxa"/>
            <w:vMerge w:val="continue"/>
            <w:vAlign w:val="center"/>
          </w:tcPr>
          <w:p>
            <w:pPr>
              <w:spacing w:line="360" w:lineRule="auto"/>
              <w:rPr>
                <w:rFonts w:ascii="宋体" w:hAnsi="宋体"/>
                <w:sz w:val="24"/>
                <w:szCs w:val="24"/>
              </w:rPr>
            </w:pPr>
          </w:p>
        </w:tc>
        <w:tc>
          <w:tcPr>
            <w:tcW w:w="88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科技论文</w:t>
            </w:r>
          </w:p>
        </w:tc>
        <w:tc>
          <w:tcPr>
            <w:tcW w:w="6932"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在北大核心、国外期刊发表或被SCI、EI、ISTP收录：一作者9分，二作者4.5分，三作者及以后3分；在普通期刊或论文集上发表：一作者6分，二作者3分，三作者及以后1分；在学校或学院报刊上发表：一作者3分；二作者及以后1分。</w:t>
            </w:r>
          </w:p>
        </w:tc>
        <w:tc>
          <w:tcPr>
            <w:tcW w:w="79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0" w:hRule="atLeast"/>
        </w:trPr>
        <w:tc>
          <w:tcPr>
            <w:tcW w:w="510" w:type="dxa"/>
            <w:vMerge w:val="continue"/>
            <w:vAlign w:val="center"/>
          </w:tcPr>
          <w:p>
            <w:pPr>
              <w:spacing w:line="360" w:lineRule="auto"/>
              <w:rPr>
                <w:rFonts w:ascii="宋体" w:hAnsi="宋体"/>
                <w:sz w:val="24"/>
                <w:szCs w:val="24"/>
              </w:rPr>
            </w:pPr>
          </w:p>
        </w:tc>
        <w:tc>
          <w:tcPr>
            <w:tcW w:w="885" w:type="dxa"/>
            <w:vAlign w:val="center"/>
          </w:tcPr>
          <w:p>
            <w:pPr>
              <w:autoSpaceDN w:val="0"/>
              <w:spacing w:line="360" w:lineRule="auto"/>
              <w:jc w:val="left"/>
              <w:textAlignment w:val="center"/>
              <w:rPr>
                <w:rFonts w:hint="eastAsia" w:ascii="宋体" w:hAnsi="宋体" w:eastAsia="宋体"/>
                <w:color w:val="000000"/>
                <w:sz w:val="24"/>
                <w:szCs w:val="24"/>
                <w:lang w:eastAsia="zh-CN"/>
              </w:rPr>
            </w:pPr>
            <w:r>
              <w:rPr>
                <w:rFonts w:hint="eastAsia" w:ascii="宋体" w:hAnsi="宋体"/>
                <w:color w:val="000000"/>
                <w:sz w:val="24"/>
                <w:szCs w:val="24"/>
                <w:lang w:eastAsia="zh-CN"/>
              </w:rPr>
              <w:t>科创项目</w:t>
            </w:r>
          </w:p>
        </w:tc>
        <w:tc>
          <w:tcPr>
            <w:tcW w:w="6932" w:type="dxa"/>
            <w:vAlign w:val="center"/>
          </w:tcPr>
          <w:p>
            <w:pPr>
              <w:autoSpaceDN w:val="0"/>
              <w:spacing w:line="360" w:lineRule="auto"/>
              <w:jc w:val="left"/>
              <w:textAlignment w:val="center"/>
              <w:rPr>
                <w:rFonts w:hint="eastAsia" w:ascii="宋体" w:hAnsi="宋体" w:eastAsia="宋体"/>
                <w:color w:val="000000"/>
                <w:sz w:val="24"/>
                <w:szCs w:val="24"/>
                <w:lang w:eastAsia="zh-CN"/>
              </w:rPr>
            </w:pPr>
            <w:r>
              <w:rPr>
                <w:rFonts w:ascii="宋体" w:hAnsi="宋体"/>
                <w:color w:val="000000"/>
                <w:sz w:val="24"/>
                <w:szCs w:val="24"/>
              </w:rPr>
              <w:t>国家级课题：负责人6分，第1～2主研3分，第3主研及以后2分；省部级：负责人4分，第1～2主研2分，第3主研以后1分；校市级：负责人3分，第2～3主研2分，第3主研以后1分。院级：负责人2分，第1主研及以后1分。</w:t>
            </w:r>
          </w:p>
        </w:tc>
        <w:tc>
          <w:tcPr>
            <w:tcW w:w="79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无上限</w:t>
            </w:r>
          </w:p>
        </w:tc>
      </w:tr>
    </w:tbl>
    <w:p>
      <w:pPr>
        <w:pStyle w:val="4"/>
        <w:spacing w:before="0" w:beforeAutospacing="0" w:after="0" w:afterAutospacing="0" w:line="360" w:lineRule="auto"/>
        <w:ind w:firstLine="480" w:firstLineChars="200"/>
        <w:outlineLvl w:val="0"/>
        <w:rPr>
          <w:rFonts w:hint="eastAsia" w:cs="宋体"/>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2．实践能力模块（D</w:t>
      </w:r>
      <w:r>
        <w:rPr>
          <w:rFonts w:hint="eastAsia" w:ascii="华文中宋" w:hAnsi="华文中宋" w:eastAsia="华文中宋" w:cs="华文中宋"/>
          <w:b/>
          <w:bCs/>
          <w:sz w:val="24"/>
          <w:szCs w:val="24"/>
          <w:vertAlign w:val="subscript"/>
        </w:rPr>
        <w:t>2</w:t>
      </w:r>
      <w:r>
        <w:rPr>
          <w:rFonts w:hint="eastAsia" w:ascii="华文中宋" w:hAnsi="华文中宋" w:eastAsia="华文中宋" w:cs="华文中宋"/>
          <w:b/>
          <w:bCs/>
          <w:sz w:val="24"/>
          <w:szCs w:val="24"/>
        </w:rPr>
        <w:t>）</w:t>
      </w:r>
    </w:p>
    <w:p>
      <w:pPr>
        <w:pStyle w:val="4"/>
        <w:spacing w:before="0" w:beforeAutospacing="0" w:after="0" w:afterAutospacing="0" w:line="360" w:lineRule="auto"/>
        <w:ind w:firstLine="480" w:firstLineChars="200"/>
        <w:rPr>
          <w:rFonts w:hint="eastAsia" w:eastAsia="宋体" w:cs="宋体"/>
          <w:color w:val="FF0000"/>
          <w:sz w:val="24"/>
          <w:szCs w:val="24"/>
          <w:lang w:eastAsia="zh-CN"/>
        </w:rPr>
      </w:pPr>
      <w:r>
        <w:rPr>
          <w:rFonts w:hint="eastAsia" w:cs="宋体"/>
          <w:sz w:val="24"/>
          <w:szCs w:val="24"/>
        </w:rPr>
        <w:t>（1）组织管理。组织管理包括两个方面：一方面是学生在学生团体中的任职情况，另一方面是学生作为学生干部时获得的个人或团体的“先进个人”表彰情况。</w:t>
      </w:r>
      <w:r>
        <w:rPr>
          <w:rFonts w:cs="宋体"/>
          <w:sz w:val="24"/>
          <w:szCs w:val="24"/>
        </w:rPr>
        <w:t>学生干部指校、院</w:t>
      </w:r>
      <w:r>
        <w:rPr>
          <w:rFonts w:hint="eastAsia" w:cs="宋体"/>
          <w:sz w:val="24"/>
          <w:szCs w:val="24"/>
        </w:rPr>
        <w:t>两</w:t>
      </w:r>
      <w:r>
        <w:rPr>
          <w:rFonts w:cs="宋体"/>
          <w:sz w:val="24"/>
          <w:szCs w:val="24"/>
        </w:rPr>
        <w:t>级</w:t>
      </w:r>
      <w:r>
        <w:rPr>
          <w:rFonts w:hint="eastAsia" w:cs="宋体"/>
          <w:sz w:val="24"/>
          <w:szCs w:val="24"/>
        </w:rPr>
        <w:t>学</w:t>
      </w:r>
      <w:r>
        <w:rPr>
          <w:rFonts w:cs="宋体"/>
          <w:sz w:val="24"/>
          <w:szCs w:val="24"/>
        </w:rPr>
        <w:t>团</w:t>
      </w:r>
      <w:r>
        <w:rPr>
          <w:rFonts w:hint="eastAsia" w:cs="宋体"/>
          <w:sz w:val="24"/>
          <w:szCs w:val="24"/>
        </w:rPr>
        <w:t>组织</w:t>
      </w:r>
      <w:r>
        <w:rPr>
          <w:rFonts w:cs="宋体"/>
          <w:sz w:val="24"/>
          <w:szCs w:val="24"/>
        </w:rPr>
        <w:t>、学生会</w:t>
      </w:r>
      <w:r>
        <w:rPr>
          <w:rFonts w:hint="eastAsia" w:cs="宋体"/>
          <w:sz w:val="24"/>
          <w:szCs w:val="24"/>
        </w:rPr>
        <w:t>，</w:t>
      </w:r>
      <w:r>
        <w:rPr>
          <w:rFonts w:cs="宋体"/>
          <w:sz w:val="24"/>
          <w:szCs w:val="24"/>
        </w:rPr>
        <w:t>学生社团</w:t>
      </w:r>
      <w:r>
        <w:rPr>
          <w:rFonts w:hint="eastAsia" w:cs="宋体"/>
          <w:sz w:val="24"/>
          <w:szCs w:val="24"/>
        </w:rPr>
        <w:t>，学生</w:t>
      </w:r>
      <w:r>
        <w:rPr>
          <w:rFonts w:hint="eastAsia" w:cs="宋体"/>
          <w:sz w:val="24"/>
          <w:szCs w:val="24"/>
          <w:lang w:eastAsia="zh-CN"/>
        </w:rPr>
        <w:t>党员先锋队</w:t>
      </w:r>
      <w:r>
        <w:rPr>
          <w:rFonts w:hint="eastAsia" w:cs="宋体"/>
          <w:sz w:val="24"/>
          <w:szCs w:val="24"/>
        </w:rPr>
        <w:t>、党支部，</w:t>
      </w:r>
      <w:r>
        <w:rPr>
          <w:rFonts w:cs="宋体"/>
          <w:sz w:val="24"/>
          <w:szCs w:val="24"/>
        </w:rPr>
        <w:t>班团</w:t>
      </w:r>
      <w:r>
        <w:rPr>
          <w:rFonts w:hint="eastAsia" w:cs="宋体"/>
          <w:sz w:val="24"/>
          <w:szCs w:val="24"/>
        </w:rPr>
        <w:t>等组织的学生干部</w:t>
      </w:r>
      <w:r>
        <w:rPr>
          <w:rFonts w:cs="宋体"/>
          <w:sz w:val="24"/>
          <w:szCs w:val="24"/>
        </w:rPr>
        <w:t>。 对学生干部的评价实行统一</w:t>
      </w:r>
      <w:r>
        <w:rPr>
          <w:rFonts w:hint="eastAsia" w:cs="宋体"/>
          <w:sz w:val="24"/>
          <w:szCs w:val="24"/>
        </w:rPr>
        <w:t>标准</w:t>
      </w:r>
      <w:r>
        <w:rPr>
          <w:rFonts w:cs="宋体"/>
          <w:sz w:val="24"/>
          <w:szCs w:val="24"/>
        </w:rPr>
        <w:t>，分级考核，由任用</w:t>
      </w:r>
      <w:r>
        <w:rPr>
          <w:rFonts w:hint="eastAsia" w:cs="宋体"/>
          <w:sz w:val="24"/>
          <w:szCs w:val="24"/>
        </w:rPr>
        <w:t>部门</w:t>
      </w:r>
      <w:r>
        <w:rPr>
          <w:rFonts w:cs="宋体"/>
          <w:sz w:val="24"/>
          <w:szCs w:val="24"/>
        </w:rPr>
        <w:t>进行考核，确定等级。</w:t>
      </w:r>
      <w:r>
        <w:rPr>
          <w:rFonts w:hint="eastAsia" w:cs="宋体"/>
          <w:sz w:val="24"/>
          <w:szCs w:val="24"/>
        </w:rPr>
        <w:t>若身兼数职，则以一项为主，其他计算30%，</w:t>
      </w:r>
      <w:r>
        <w:rPr>
          <w:rFonts w:hint="eastAsia" w:cs="宋体"/>
          <w:sz w:val="24"/>
          <w:szCs w:val="24"/>
          <w:lang w:eastAsia="zh-CN"/>
        </w:rPr>
        <w:t>累加不超过</w:t>
      </w:r>
      <w:r>
        <w:rPr>
          <w:rFonts w:hint="eastAsia" w:cs="宋体"/>
          <w:sz w:val="24"/>
          <w:szCs w:val="24"/>
          <w:lang w:val="en-US" w:eastAsia="zh-CN"/>
        </w:rPr>
        <w:t>3个，</w:t>
      </w:r>
      <w:r>
        <w:rPr>
          <w:rFonts w:hint="eastAsia" w:cs="宋体"/>
          <w:sz w:val="24"/>
          <w:szCs w:val="24"/>
        </w:rPr>
        <w:t>分限12分（此项加分以在学院进行登记考核结果为依据，须符合任职期满和考核合格两个条件）。</w:t>
      </w:r>
      <w:r>
        <w:rPr>
          <w:rFonts w:hint="eastAsia" w:cs="宋体"/>
          <w:color w:val="FF0000"/>
          <w:sz w:val="24"/>
          <w:szCs w:val="24"/>
          <w:lang w:eastAsia="zh-CN"/>
        </w:rPr>
        <w:t>注意：党员先锋队等同于学生会，党支部等同于社团。</w:t>
      </w:r>
    </w:p>
    <w:p>
      <w:pPr>
        <w:pStyle w:val="4"/>
        <w:spacing w:before="0" w:beforeAutospacing="0" w:after="0" w:afterAutospacing="0" w:line="360" w:lineRule="auto"/>
        <w:ind w:firstLine="480" w:firstLineChars="200"/>
        <w:rPr>
          <w:rFonts w:hint="default" w:eastAsia="宋体" w:cs="宋体"/>
          <w:sz w:val="24"/>
          <w:szCs w:val="24"/>
          <w:lang w:val="en-US" w:eastAsia="zh-CN"/>
        </w:rPr>
      </w:pPr>
      <w:r>
        <w:rPr>
          <w:rFonts w:hint="eastAsia" w:cs="宋体"/>
          <w:sz w:val="24"/>
          <w:szCs w:val="24"/>
        </w:rPr>
        <w:t>（2）社会活动。社会活动</w:t>
      </w:r>
      <w:r>
        <w:rPr>
          <w:rFonts w:hint="eastAsia" w:cs="宋体"/>
          <w:sz w:val="24"/>
          <w:szCs w:val="24"/>
          <w:lang w:eastAsia="zh-CN"/>
        </w:rPr>
        <w:t>分为社会志愿活动和社会实践活动</w:t>
      </w:r>
      <w:r>
        <w:rPr>
          <w:rFonts w:hint="eastAsia" w:cs="宋体"/>
          <w:sz w:val="24"/>
          <w:szCs w:val="24"/>
        </w:rPr>
        <w:t>,分限12分（此项加分以相关证明文件为依据）。</w:t>
      </w:r>
      <w:r>
        <w:rPr>
          <w:rFonts w:hint="eastAsia" w:cs="宋体"/>
          <w:sz w:val="24"/>
          <w:szCs w:val="24"/>
          <w:lang w:eastAsia="zh-CN"/>
        </w:rPr>
        <w:t>义务献血属于社会活动加</w:t>
      </w:r>
      <w:r>
        <w:rPr>
          <w:rFonts w:hint="eastAsia" w:cs="宋体"/>
          <w:sz w:val="24"/>
          <w:szCs w:val="24"/>
          <w:lang w:val="en-US" w:eastAsia="zh-CN"/>
        </w:rPr>
        <w:t>1分。</w:t>
      </w:r>
    </w:p>
    <w:p>
      <w:pPr>
        <w:pStyle w:val="4"/>
        <w:spacing w:before="0" w:beforeAutospacing="0" w:after="0" w:afterAutospacing="0" w:line="360" w:lineRule="auto"/>
        <w:ind w:firstLine="480" w:firstLineChars="200"/>
        <w:rPr>
          <w:rFonts w:hint="eastAsia" w:cs="宋体"/>
          <w:sz w:val="24"/>
          <w:szCs w:val="24"/>
        </w:rPr>
      </w:pPr>
      <w:r>
        <w:rPr>
          <w:rFonts w:hint="eastAsia" w:cs="宋体"/>
          <w:sz w:val="24"/>
          <w:szCs w:val="24"/>
        </w:rPr>
        <w:t>（3）</w:t>
      </w:r>
      <w:r>
        <w:rPr>
          <w:rFonts w:hint="eastAsia" w:cs="宋体"/>
          <w:sz w:val="24"/>
          <w:szCs w:val="24"/>
          <w:lang w:eastAsia="zh-CN"/>
        </w:rPr>
        <w:t>荣誉称号</w:t>
      </w:r>
      <w:r>
        <w:rPr>
          <w:rFonts w:hint="eastAsia" w:cs="宋体"/>
          <w:sz w:val="24"/>
          <w:szCs w:val="24"/>
        </w:rPr>
        <w:t>。</w:t>
      </w:r>
      <w:r>
        <w:rPr>
          <w:rFonts w:hint="eastAsia" w:cs="宋体"/>
          <w:sz w:val="24"/>
          <w:szCs w:val="24"/>
          <w:lang w:eastAsia="zh-CN"/>
        </w:rPr>
        <w:t>包括三优一好，</w:t>
      </w:r>
      <w:r>
        <w:rPr>
          <w:rFonts w:hint="eastAsia"/>
          <w:sz w:val="24"/>
          <w:szCs w:val="24"/>
        </w:rPr>
        <w:t>优秀团员</w:t>
      </w:r>
      <w:r>
        <w:rPr>
          <w:rFonts w:hint="eastAsia"/>
          <w:sz w:val="24"/>
          <w:szCs w:val="24"/>
          <w:lang w:eastAsia="zh-CN"/>
        </w:rPr>
        <w:t>（</w:t>
      </w:r>
      <w:r>
        <w:rPr>
          <w:rFonts w:hint="eastAsia"/>
          <w:sz w:val="24"/>
          <w:szCs w:val="24"/>
          <w:lang w:val="en-US" w:eastAsia="zh-CN"/>
        </w:rPr>
        <w:t>党员</w:t>
      </w:r>
      <w:r>
        <w:rPr>
          <w:rFonts w:hint="eastAsia"/>
          <w:sz w:val="24"/>
          <w:szCs w:val="24"/>
          <w:lang w:eastAsia="zh-CN"/>
        </w:rPr>
        <w:t>）</w:t>
      </w:r>
      <w:r>
        <w:rPr>
          <w:rFonts w:hint="eastAsia"/>
          <w:sz w:val="24"/>
          <w:szCs w:val="24"/>
        </w:rPr>
        <w:t>，</w:t>
      </w:r>
      <w:r>
        <w:rPr>
          <w:rFonts w:hint="eastAsia"/>
          <w:sz w:val="24"/>
          <w:szCs w:val="24"/>
          <w:lang w:val="en-US" w:eastAsia="zh-CN"/>
        </w:rPr>
        <w:t>五四评优，社会活动积极分子、</w:t>
      </w:r>
      <w:r>
        <w:rPr>
          <w:rFonts w:hint="eastAsia"/>
          <w:sz w:val="24"/>
          <w:szCs w:val="24"/>
        </w:rPr>
        <w:t>优秀标兵、优秀积极分子</w:t>
      </w:r>
      <w:r>
        <w:rPr>
          <w:rFonts w:hint="eastAsia"/>
          <w:sz w:val="24"/>
          <w:szCs w:val="24"/>
          <w:lang w:eastAsia="zh-CN"/>
        </w:rPr>
        <w:t>、</w:t>
      </w:r>
      <w:r>
        <w:rPr>
          <w:rFonts w:hint="eastAsia"/>
          <w:sz w:val="24"/>
          <w:szCs w:val="24"/>
        </w:rPr>
        <w:t>军训优秀学员</w:t>
      </w:r>
      <w:r>
        <w:rPr>
          <w:rFonts w:hint="eastAsia"/>
          <w:sz w:val="24"/>
          <w:szCs w:val="24"/>
          <w:lang w:eastAsia="zh-CN"/>
        </w:rPr>
        <w:t>、</w:t>
      </w:r>
      <w:r>
        <w:rPr>
          <w:rFonts w:hint="eastAsia"/>
          <w:sz w:val="24"/>
          <w:szCs w:val="24"/>
        </w:rPr>
        <w:t>优秀志愿者</w:t>
      </w:r>
      <w:r>
        <w:rPr>
          <w:rFonts w:hint="eastAsia"/>
          <w:sz w:val="24"/>
          <w:szCs w:val="24"/>
          <w:lang w:eastAsia="zh-CN"/>
        </w:rPr>
        <w:t>、</w:t>
      </w:r>
      <w:r>
        <w:rPr>
          <w:rFonts w:hint="eastAsia"/>
          <w:sz w:val="24"/>
          <w:szCs w:val="24"/>
        </w:rPr>
        <w:t>优秀教学信息员、优秀教学信息员组长</w:t>
      </w:r>
      <w:r>
        <w:rPr>
          <w:rFonts w:hint="eastAsia"/>
          <w:sz w:val="24"/>
          <w:szCs w:val="24"/>
          <w:lang w:val="en-US" w:eastAsia="zh-CN"/>
        </w:rPr>
        <w:t>等荣誉</w:t>
      </w:r>
      <w:r>
        <w:rPr>
          <w:rFonts w:hint="eastAsia" w:cs="宋体"/>
          <w:sz w:val="24"/>
          <w:szCs w:val="24"/>
        </w:rPr>
        <w:t>；另一个方面是指学生在个人综合素质方面获得的特殊认定，如“大学生综合素质A级证书”。分限6分（此项加分须由学生提供相关证明材料后，由学院认定）。</w:t>
      </w:r>
    </w:p>
    <w:tbl>
      <w:tblPr>
        <w:tblStyle w:val="5"/>
        <w:tblW w:w="91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10"/>
        <w:gridCol w:w="796"/>
        <w:gridCol w:w="702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226" w:hRule="atLeast"/>
        </w:trPr>
        <w:tc>
          <w:tcPr>
            <w:tcW w:w="510" w:type="dxa"/>
            <w:vMerge w:val="restart"/>
            <w:vAlign w:val="center"/>
          </w:tcPr>
          <w:p>
            <w:pPr>
              <w:autoSpaceDN w:val="0"/>
              <w:spacing w:line="360" w:lineRule="auto"/>
              <w:jc w:val="center"/>
              <w:textAlignment w:val="center"/>
              <w:rPr>
                <w:rFonts w:ascii="宋体" w:hAnsi="宋体"/>
                <w:color w:val="000000"/>
                <w:sz w:val="24"/>
                <w:szCs w:val="24"/>
              </w:rPr>
            </w:pPr>
            <w:r>
              <w:rPr>
                <w:rFonts w:ascii="宋体" w:hAnsi="宋体"/>
                <w:color w:val="000000"/>
                <w:sz w:val="24"/>
                <w:szCs w:val="24"/>
              </w:rPr>
              <w:t>实践</w:t>
            </w:r>
            <w:r>
              <w:rPr>
                <w:rFonts w:ascii="宋体" w:hAnsi="宋体"/>
                <w:color w:val="000000"/>
                <w:sz w:val="24"/>
                <w:szCs w:val="24"/>
              </w:rPr>
              <w:br w:type="textWrapping"/>
            </w:r>
            <w:r>
              <w:rPr>
                <w:rFonts w:ascii="宋体" w:hAnsi="宋体"/>
                <w:color w:val="000000"/>
                <w:sz w:val="24"/>
                <w:szCs w:val="24"/>
              </w:rPr>
              <w:t>能力</w:t>
            </w:r>
            <w:r>
              <w:rPr>
                <w:rFonts w:ascii="宋体" w:hAnsi="宋体"/>
                <w:color w:val="000000"/>
                <w:sz w:val="24"/>
                <w:szCs w:val="24"/>
              </w:rPr>
              <w:br w:type="textWrapping"/>
            </w:r>
            <w:r>
              <w:rPr>
                <w:rFonts w:ascii="宋体" w:hAnsi="宋体"/>
                <w:color w:val="000000"/>
                <w:sz w:val="24"/>
                <w:szCs w:val="24"/>
              </w:rPr>
              <w:t>D2</w:t>
            </w:r>
          </w:p>
        </w:tc>
        <w:tc>
          <w:tcPr>
            <w:tcW w:w="796" w:type="dxa"/>
            <w:vAlign w:val="center"/>
          </w:tcPr>
          <w:p>
            <w:pPr>
              <w:autoSpaceDN w:val="0"/>
              <w:spacing w:line="360" w:lineRule="auto"/>
              <w:jc w:val="left"/>
              <w:textAlignment w:val="center"/>
              <w:rPr>
                <w:rFonts w:ascii="宋体" w:hAnsi="宋体"/>
                <w:color w:val="000000"/>
                <w:sz w:val="24"/>
                <w:szCs w:val="24"/>
                <w:highlight w:val="none"/>
              </w:rPr>
            </w:pPr>
            <w:r>
              <w:rPr>
                <w:rFonts w:ascii="宋体" w:hAnsi="宋体"/>
                <w:color w:val="000000"/>
                <w:sz w:val="24"/>
                <w:szCs w:val="24"/>
                <w:highlight w:val="none"/>
              </w:rPr>
              <w:t>组织</w:t>
            </w:r>
          </w:p>
          <w:p>
            <w:pPr>
              <w:autoSpaceDN w:val="0"/>
              <w:spacing w:line="360" w:lineRule="auto"/>
              <w:jc w:val="left"/>
              <w:textAlignment w:val="center"/>
              <w:rPr>
                <w:rFonts w:ascii="宋体" w:hAnsi="宋体"/>
                <w:color w:val="000000"/>
                <w:sz w:val="24"/>
                <w:szCs w:val="24"/>
                <w:highlight w:val="none"/>
              </w:rPr>
            </w:pPr>
            <w:r>
              <w:rPr>
                <w:rFonts w:ascii="宋体" w:hAnsi="宋体"/>
                <w:color w:val="000000"/>
                <w:sz w:val="24"/>
                <w:szCs w:val="24"/>
                <w:highlight w:val="none"/>
              </w:rPr>
              <w:t>管理</w:t>
            </w:r>
          </w:p>
        </w:tc>
        <w:tc>
          <w:tcPr>
            <w:tcW w:w="7021" w:type="dxa"/>
            <w:vAlign w:val="center"/>
          </w:tcPr>
          <w:p>
            <w:pPr>
              <w:autoSpaceDN w:val="0"/>
              <w:spacing w:line="360" w:lineRule="auto"/>
              <w:jc w:val="left"/>
              <w:textAlignment w:val="center"/>
              <w:rPr>
                <w:rFonts w:hint="eastAsia" w:ascii="宋体" w:hAnsi="宋体" w:eastAsia="宋体"/>
                <w:color w:val="000000"/>
                <w:sz w:val="24"/>
                <w:szCs w:val="24"/>
                <w:highlight w:val="none"/>
                <w:lang w:eastAsia="zh-CN"/>
              </w:rPr>
            </w:pPr>
            <w:r>
              <w:rPr>
                <w:rFonts w:hint="eastAsia" w:ascii="宋体" w:hAnsi="宋体"/>
                <w:color w:val="000000"/>
                <w:sz w:val="24"/>
                <w:szCs w:val="24"/>
                <w:lang w:eastAsia="zh-CN"/>
              </w:rPr>
              <w:t>团委学生会</w:t>
            </w:r>
            <w:r>
              <w:rPr>
                <w:rFonts w:hint="eastAsia" w:ascii="宋体" w:hAnsi="宋体"/>
                <w:color w:val="000000"/>
                <w:sz w:val="24"/>
                <w:szCs w:val="24"/>
              </w:rPr>
              <w:t>：主席团4分，部</w:t>
            </w:r>
            <w:r>
              <w:rPr>
                <w:rFonts w:hint="eastAsia" w:ascii="宋体" w:hAnsi="宋体"/>
                <w:color w:val="000000"/>
                <w:sz w:val="24"/>
                <w:szCs w:val="24"/>
                <w:lang w:eastAsia="zh-CN"/>
              </w:rPr>
              <w:t>长级</w:t>
            </w:r>
            <w:r>
              <w:rPr>
                <w:rFonts w:hint="eastAsia" w:ascii="宋体" w:hAnsi="宋体"/>
                <w:color w:val="000000"/>
                <w:sz w:val="24"/>
                <w:szCs w:val="24"/>
              </w:rPr>
              <w:t>3分，干事2分；</w:t>
            </w:r>
            <w:r>
              <w:rPr>
                <w:rFonts w:hint="eastAsia" w:ascii="宋体" w:hAnsi="宋体"/>
                <w:color w:val="000000"/>
                <w:sz w:val="24"/>
                <w:szCs w:val="24"/>
                <w:lang w:eastAsia="zh-CN"/>
              </w:rPr>
              <w:t>社团及协会：理事长</w:t>
            </w:r>
            <w:r>
              <w:rPr>
                <w:rFonts w:hint="eastAsia" w:ascii="宋体" w:hAnsi="宋体"/>
                <w:color w:val="000000"/>
                <w:sz w:val="24"/>
                <w:szCs w:val="24"/>
                <w:lang w:val="en-US" w:eastAsia="zh-CN"/>
              </w:rPr>
              <w:t>3分，部长级2分，干事1分；</w:t>
            </w:r>
            <w:r>
              <w:rPr>
                <w:rFonts w:hint="eastAsia" w:ascii="宋体" w:hAnsi="宋体"/>
                <w:color w:val="000000"/>
                <w:sz w:val="24"/>
                <w:szCs w:val="24"/>
              </w:rPr>
              <w:t>班级：班长团支书3分，普通干部2分。</w:t>
            </w:r>
          </w:p>
        </w:tc>
        <w:tc>
          <w:tcPr>
            <w:tcW w:w="795" w:type="dxa"/>
            <w:vAlign w:val="center"/>
          </w:tcPr>
          <w:p>
            <w:pPr>
              <w:autoSpaceDN w:val="0"/>
              <w:spacing w:line="360" w:lineRule="auto"/>
              <w:jc w:val="center"/>
              <w:textAlignment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592" w:hRule="atLeast"/>
        </w:trPr>
        <w:tc>
          <w:tcPr>
            <w:tcW w:w="510" w:type="dxa"/>
            <w:vMerge w:val="continue"/>
            <w:vAlign w:val="center"/>
          </w:tcPr>
          <w:p>
            <w:pPr>
              <w:spacing w:line="360" w:lineRule="auto"/>
              <w:rPr>
                <w:rFonts w:ascii="宋体" w:hAnsi="宋体"/>
                <w:sz w:val="24"/>
                <w:szCs w:val="24"/>
              </w:rPr>
            </w:pPr>
          </w:p>
        </w:tc>
        <w:tc>
          <w:tcPr>
            <w:tcW w:w="796"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社会活动</w:t>
            </w:r>
            <w:r>
              <w:rPr>
                <w:rFonts w:hint="eastAsia" w:ascii="宋体" w:hAnsi="宋体"/>
                <w:color w:val="000000"/>
                <w:sz w:val="24"/>
                <w:szCs w:val="24"/>
              </w:rPr>
              <w:t>（每次）</w:t>
            </w:r>
          </w:p>
        </w:tc>
        <w:tc>
          <w:tcPr>
            <w:tcW w:w="7021" w:type="dxa"/>
            <w:vAlign w:val="center"/>
          </w:tcPr>
          <w:p>
            <w:pPr>
              <w:autoSpaceDN w:val="0"/>
              <w:spacing w:line="360" w:lineRule="auto"/>
              <w:jc w:val="left"/>
              <w:textAlignment w:val="center"/>
              <w:rPr>
                <w:rFonts w:hint="default" w:ascii="宋体" w:hAnsi="宋体" w:eastAsia="宋体"/>
                <w:color w:val="000000"/>
                <w:sz w:val="24"/>
                <w:szCs w:val="24"/>
                <w:lang w:val="en-US" w:eastAsia="zh-CN"/>
              </w:rPr>
            </w:pPr>
            <w:r>
              <w:rPr>
                <w:rFonts w:ascii="宋体" w:hAnsi="宋体"/>
                <w:color w:val="000000"/>
                <w:sz w:val="24"/>
                <w:szCs w:val="24"/>
                <w:highlight w:val="none"/>
              </w:rPr>
              <w:t>参与</w:t>
            </w:r>
            <w:r>
              <w:rPr>
                <w:rFonts w:hint="eastAsia" w:ascii="宋体" w:hAnsi="宋体"/>
                <w:color w:val="000000"/>
                <w:sz w:val="24"/>
                <w:szCs w:val="24"/>
                <w:highlight w:val="none"/>
              </w:rPr>
              <w:t>:</w:t>
            </w:r>
            <w:r>
              <w:rPr>
                <w:rFonts w:ascii="宋体" w:hAnsi="宋体"/>
                <w:color w:val="000000"/>
                <w:sz w:val="24"/>
                <w:szCs w:val="24"/>
                <w:highlight w:val="none"/>
              </w:rPr>
              <w:t>校级以上</w:t>
            </w:r>
            <w:r>
              <w:rPr>
                <w:rFonts w:hint="eastAsia" w:ascii="宋体" w:hAnsi="宋体"/>
                <w:color w:val="000000"/>
                <w:sz w:val="24"/>
                <w:szCs w:val="24"/>
                <w:highlight w:val="none"/>
                <w:lang w:val="en-US" w:eastAsia="zh-CN"/>
              </w:rPr>
              <w:t>1</w:t>
            </w:r>
            <w:r>
              <w:rPr>
                <w:rFonts w:ascii="宋体" w:hAnsi="宋体"/>
                <w:color w:val="000000"/>
                <w:sz w:val="24"/>
                <w:szCs w:val="24"/>
                <w:highlight w:val="none"/>
              </w:rPr>
              <w:t>分，院级</w:t>
            </w:r>
            <w:r>
              <w:rPr>
                <w:rFonts w:hint="eastAsia" w:ascii="宋体" w:hAnsi="宋体"/>
                <w:color w:val="000000"/>
                <w:sz w:val="24"/>
                <w:szCs w:val="24"/>
                <w:highlight w:val="none"/>
                <w:lang w:val="en-US" w:eastAsia="zh-CN"/>
              </w:rPr>
              <w:t>0.5</w:t>
            </w:r>
            <w:r>
              <w:rPr>
                <w:rFonts w:ascii="宋体" w:hAnsi="宋体"/>
                <w:color w:val="000000"/>
                <w:sz w:val="24"/>
                <w:szCs w:val="24"/>
                <w:highlight w:val="none"/>
              </w:rPr>
              <w:t>分</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志愿服务：</w:t>
            </w:r>
            <w:r>
              <w:rPr>
                <w:rFonts w:hint="default" w:ascii="Arial" w:hAnsi="Arial" w:cs="Arial"/>
                <w:color w:val="000000"/>
                <w:sz w:val="24"/>
                <w:szCs w:val="24"/>
                <w:highlight w:val="none"/>
                <w:lang w:eastAsia="zh-CN"/>
              </w:rPr>
              <w:t>≥</w:t>
            </w:r>
            <w:r>
              <w:rPr>
                <w:rFonts w:hint="eastAsia" w:ascii="宋体" w:hAnsi="宋体"/>
                <w:color w:val="000000"/>
                <w:sz w:val="24"/>
                <w:szCs w:val="24"/>
                <w:highlight w:val="none"/>
                <w:lang w:val="en-US" w:eastAsia="zh-CN"/>
              </w:rPr>
              <w:t>20之后，每个时长按0.1分累加，不超过5分</w:t>
            </w:r>
          </w:p>
        </w:tc>
        <w:tc>
          <w:tcPr>
            <w:tcW w:w="795" w:type="dxa"/>
            <w:vAlign w:val="center"/>
          </w:tcPr>
          <w:p>
            <w:pPr>
              <w:autoSpaceDN w:val="0"/>
              <w:spacing w:line="360" w:lineRule="auto"/>
              <w:jc w:val="center"/>
              <w:textAlignment w:val="center"/>
              <w:rPr>
                <w:rFonts w:ascii="宋体" w:hAnsi="宋体"/>
                <w:color w:val="000000"/>
                <w:sz w:val="24"/>
                <w:szCs w:val="24"/>
              </w:rPr>
            </w:pPr>
            <w:r>
              <w:rPr>
                <w:rFonts w:ascii="宋体" w:hAnsi="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285" w:hRule="atLeast"/>
        </w:trPr>
        <w:tc>
          <w:tcPr>
            <w:tcW w:w="510" w:type="dxa"/>
            <w:vMerge w:val="continue"/>
            <w:vAlign w:val="center"/>
          </w:tcPr>
          <w:p>
            <w:pPr>
              <w:spacing w:line="360" w:lineRule="auto"/>
              <w:rPr>
                <w:rFonts w:ascii="宋体" w:hAnsi="宋体"/>
                <w:sz w:val="24"/>
                <w:szCs w:val="24"/>
              </w:rPr>
            </w:pPr>
          </w:p>
        </w:tc>
        <w:tc>
          <w:tcPr>
            <w:tcW w:w="796"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特殊</w:t>
            </w:r>
          </w:p>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表彰</w:t>
            </w:r>
          </w:p>
        </w:tc>
        <w:tc>
          <w:tcPr>
            <w:tcW w:w="7021" w:type="dxa"/>
            <w:vAlign w:val="center"/>
          </w:tcPr>
          <w:p>
            <w:pPr>
              <w:autoSpaceDN w:val="0"/>
              <w:spacing w:line="360" w:lineRule="auto"/>
              <w:jc w:val="left"/>
              <w:textAlignment w:val="center"/>
              <w:rPr>
                <w:rFonts w:hint="eastAsia" w:ascii="宋体" w:hAnsi="宋体" w:eastAsia="宋体"/>
                <w:color w:val="000000"/>
                <w:sz w:val="24"/>
                <w:szCs w:val="24"/>
                <w:lang w:eastAsia="zh-CN"/>
              </w:rPr>
            </w:pPr>
            <w:r>
              <w:rPr>
                <w:rFonts w:ascii="宋体" w:hAnsi="宋体"/>
                <w:color w:val="000000"/>
                <w:sz w:val="24"/>
                <w:szCs w:val="24"/>
                <w:highlight w:val="none"/>
              </w:rPr>
              <w:t>国家级9分，省部级</w:t>
            </w:r>
            <w:r>
              <w:rPr>
                <w:rFonts w:hint="eastAsia" w:ascii="宋体" w:hAnsi="宋体"/>
                <w:color w:val="000000"/>
                <w:sz w:val="24"/>
                <w:szCs w:val="24"/>
                <w:highlight w:val="none"/>
                <w:lang w:val="en-US" w:eastAsia="zh-CN"/>
              </w:rPr>
              <w:t>7</w:t>
            </w:r>
            <w:r>
              <w:rPr>
                <w:rFonts w:ascii="宋体" w:hAnsi="宋体"/>
                <w:color w:val="000000"/>
                <w:sz w:val="24"/>
                <w:szCs w:val="24"/>
                <w:highlight w:val="none"/>
              </w:rPr>
              <w:t>分，校市级</w:t>
            </w:r>
            <w:r>
              <w:rPr>
                <w:rFonts w:hint="eastAsia" w:ascii="宋体" w:hAnsi="宋体"/>
                <w:color w:val="000000"/>
                <w:sz w:val="24"/>
                <w:szCs w:val="24"/>
                <w:highlight w:val="none"/>
                <w:lang w:val="en-US" w:eastAsia="zh-CN"/>
              </w:rPr>
              <w:t>5</w:t>
            </w:r>
            <w:r>
              <w:rPr>
                <w:rFonts w:ascii="宋体" w:hAnsi="宋体"/>
                <w:color w:val="000000"/>
                <w:sz w:val="24"/>
                <w:szCs w:val="24"/>
                <w:highlight w:val="none"/>
              </w:rPr>
              <w:t>分，院级3</w:t>
            </w:r>
            <w:r>
              <w:rPr>
                <w:rFonts w:hint="eastAsia" w:ascii="宋体" w:hAnsi="宋体"/>
                <w:color w:val="000000"/>
                <w:sz w:val="24"/>
                <w:szCs w:val="24"/>
                <w:highlight w:val="none"/>
                <w:lang w:val="en-US" w:eastAsia="zh-CN"/>
              </w:rPr>
              <w:t>.5</w:t>
            </w:r>
            <w:r>
              <w:rPr>
                <w:rFonts w:ascii="宋体" w:hAnsi="宋体"/>
                <w:color w:val="000000"/>
                <w:sz w:val="24"/>
                <w:szCs w:val="24"/>
                <w:highlight w:val="none"/>
              </w:rPr>
              <w:t>分</w:t>
            </w:r>
            <w:r>
              <w:rPr>
                <w:rFonts w:hint="eastAsia" w:ascii="宋体" w:hAnsi="宋体"/>
                <w:color w:val="000000"/>
                <w:sz w:val="24"/>
                <w:szCs w:val="24"/>
                <w:highlight w:val="none"/>
                <w:lang w:eastAsia="zh-CN"/>
              </w:rPr>
              <w:t>。</w:t>
            </w:r>
            <w:r>
              <w:rPr>
                <w:rFonts w:ascii="宋体" w:hAnsi="宋体"/>
                <w:color w:val="000000"/>
                <w:sz w:val="24"/>
                <w:szCs w:val="24"/>
                <w:highlight w:val="none"/>
              </w:rPr>
              <w:t>所在组织获得表彰</w:t>
            </w:r>
            <w:r>
              <w:rPr>
                <w:rFonts w:hint="eastAsia" w:ascii="宋体" w:hAnsi="宋体"/>
                <w:bCs/>
                <w:sz w:val="24"/>
                <w:szCs w:val="24"/>
                <w:highlight w:val="none"/>
              </w:rPr>
              <w:t>(</w:t>
            </w:r>
            <w:r>
              <w:rPr>
                <w:rFonts w:ascii="宋体" w:hAnsi="宋体"/>
                <w:color w:val="000000"/>
                <w:sz w:val="24"/>
                <w:szCs w:val="24"/>
                <w:highlight w:val="none"/>
              </w:rPr>
              <w:t>国家级：负责人6分，成员3分；省级：负责人4</w:t>
            </w:r>
            <w:r>
              <w:rPr>
                <w:rFonts w:ascii="宋体" w:hAnsi="宋体"/>
                <w:color w:val="000000"/>
                <w:sz w:val="24"/>
                <w:szCs w:val="24"/>
              </w:rPr>
              <w:t>分，成员2分；校市级：负责人</w:t>
            </w:r>
            <w:r>
              <w:rPr>
                <w:rFonts w:hint="eastAsia" w:ascii="宋体" w:hAnsi="宋体"/>
                <w:color w:val="000000"/>
                <w:sz w:val="24"/>
                <w:szCs w:val="24"/>
                <w:lang w:val="en-US" w:eastAsia="zh-CN"/>
              </w:rPr>
              <w:t>2</w:t>
            </w:r>
            <w:r>
              <w:rPr>
                <w:rFonts w:ascii="宋体" w:hAnsi="宋体"/>
                <w:color w:val="000000"/>
                <w:sz w:val="24"/>
                <w:szCs w:val="24"/>
              </w:rPr>
              <w:t>分，成员</w:t>
            </w:r>
            <w:r>
              <w:rPr>
                <w:rFonts w:hint="eastAsia" w:ascii="宋体" w:hAnsi="宋体"/>
                <w:color w:val="000000"/>
                <w:sz w:val="24"/>
                <w:szCs w:val="24"/>
                <w:lang w:val="en-US" w:eastAsia="zh-CN"/>
              </w:rPr>
              <w:t>1</w:t>
            </w:r>
            <w:r>
              <w:rPr>
                <w:rFonts w:ascii="宋体" w:hAnsi="宋体"/>
                <w:color w:val="000000"/>
                <w:sz w:val="24"/>
                <w:szCs w:val="24"/>
              </w:rPr>
              <w:t>分</w:t>
            </w:r>
            <w:r>
              <w:rPr>
                <w:rFonts w:hint="eastAsia" w:ascii="宋体" w:hAnsi="宋体"/>
                <w:bCs/>
                <w:sz w:val="24"/>
                <w:szCs w:val="24"/>
              </w:rPr>
              <w:t>)</w:t>
            </w:r>
            <w:r>
              <w:rPr>
                <w:rFonts w:ascii="宋体" w:hAnsi="宋体"/>
                <w:color w:val="000000"/>
                <w:sz w:val="24"/>
                <w:szCs w:val="24"/>
              </w:rPr>
              <w:t>。</w:t>
            </w:r>
          </w:p>
        </w:tc>
        <w:tc>
          <w:tcPr>
            <w:tcW w:w="795" w:type="dxa"/>
            <w:vAlign w:val="center"/>
          </w:tcPr>
          <w:p>
            <w:pPr>
              <w:autoSpaceDN w:val="0"/>
              <w:spacing w:line="360" w:lineRule="auto"/>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12</w:t>
            </w:r>
          </w:p>
        </w:tc>
      </w:tr>
    </w:tbl>
    <w:p>
      <w:pPr>
        <w:pStyle w:val="4"/>
        <w:spacing w:before="0" w:beforeAutospacing="0" w:after="0" w:afterAutospacing="0" w:line="360" w:lineRule="auto"/>
        <w:ind w:firstLine="480" w:firstLineChars="200"/>
        <w:rPr>
          <w:rFonts w:hint="eastAsia" w:cs="宋体"/>
          <w:sz w:val="24"/>
          <w:szCs w:val="24"/>
        </w:rPr>
      </w:pPr>
    </w:p>
    <w:p>
      <w:pPr>
        <w:pStyle w:val="4"/>
        <w:spacing w:before="0" w:beforeAutospacing="0" w:after="0" w:afterAutospacing="0" w:line="360" w:lineRule="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3．人文素质模块（D</w:t>
      </w:r>
      <w:r>
        <w:rPr>
          <w:rFonts w:hint="eastAsia" w:ascii="华文中宋" w:hAnsi="华文中宋" w:eastAsia="华文中宋" w:cs="华文中宋"/>
          <w:b/>
          <w:bCs/>
          <w:sz w:val="24"/>
          <w:szCs w:val="24"/>
          <w:vertAlign w:val="subscript"/>
        </w:rPr>
        <w:t>3</w:t>
      </w:r>
      <w:r>
        <w:rPr>
          <w:rFonts w:hint="eastAsia" w:ascii="华文中宋" w:hAnsi="华文中宋" w:eastAsia="华文中宋" w:cs="华文中宋"/>
          <w:b/>
          <w:bCs/>
          <w:sz w:val="24"/>
          <w:szCs w:val="24"/>
        </w:rPr>
        <w:t>）</w:t>
      </w:r>
    </w:p>
    <w:p>
      <w:pPr>
        <w:pStyle w:val="4"/>
        <w:spacing w:before="0" w:beforeAutospacing="0" w:after="0" w:afterAutospacing="0" w:line="360" w:lineRule="auto"/>
        <w:ind w:firstLine="480" w:firstLineChars="200"/>
        <w:rPr>
          <w:rFonts w:hint="eastAsia" w:eastAsia="宋体" w:cs="宋体"/>
          <w:sz w:val="24"/>
          <w:szCs w:val="24"/>
          <w:lang w:eastAsia="zh-CN"/>
        </w:rPr>
      </w:pPr>
      <w:r>
        <w:rPr>
          <w:rFonts w:hint="eastAsia" w:cs="宋体"/>
          <w:sz w:val="24"/>
          <w:szCs w:val="24"/>
        </w:rPr>
        <w:t>（1）文体特长。</w:t>
      </w:r>
      <w:r>
        <w:rPr>
          <w:rFonts w:cs="宋体"/>
          <w:sz w:val="24"/>
          <w:szCs w:val="24"/>
        </w:rPr>
        <w:t>参加</w:t>
      </w:r>
      <w:r>
        <w:rPr>
          <w:rFonts w:hint="eastAsia" w:cs="宋体"/>
          <w:sz w:val="24"/>
          <w:szCs w:val="24"/>
        </w:rPr>
        <w:t>院</w:t>
      </w:r>
      <w:r>
        <w:rPr>
          <w:rFonts w:cs="宋体"/>
          <w:sz w:val="24"/>
          <w:szCs w:val="24"/>
        </w:rPr>
        <w:t>级（含）以上</w:t>
      </w:r>
      <w:r>
        <w:rPr>
          <w:rFonts w:hint="eastAsia" w:cs="宋体"/>
          <w:sz w:val="24"/>
          <w:szCs w:val="24"/>
        </w:rPr>
        <w:t>体育、文</w:t>
      </w:r>
      <w:r>
        <w:rPr>
          <w:rFonts w:cs="宋体"/>
          <w:sz w:val="24"/>
          <w:szCs w:val="24"/>
        </w:rPr>
        <w:t>艺活动获</w:t>
      </w:r>
      <w:r>
        <w:rPr>
          <w:rFonts w:hint="eastAsia" w:cs="宋体"/>
          <w:sz w:val="24"/>
          <w:szCs w:val="24"/>
        </w:rPr>
        <w:t>得的</w:t>
      </w:r>
      <w:r>
        <w:rPr>
          <w:rFonts w:cs="宋体"/>
          <w:sz w:val="24"/>
          <w:szCs w:val="24"/>
        </w:rPr>
        <w:t>奖励或表彰</w:t>
      </w:r>
      <w:r>
        <w:rPr>
          <w:rFonts w:hint="eastAsia" w:cs="宋体"/>
          <w:sz w:val="24"/>
          <w:szCs w:val="24"/>
        </w:rPr>
        <w:t>，</w:t>
      </w:r>
      <w:r>
        <w:rPr>
          <w:rFonts w:cs="宋体"/>
          <w:sz w:val="24"/>
          <w:szCs w:val="24"/>
        </w:rPr>
        <w:t>一次活动中获多项奖励时，</w:t>
      </w:r>
      <w:r>
        <w:rPr>
          <w:rFonts w:hint="eastAsia" w:cs="宋体"/>
          <w:sz w:val="24"/>
          <w:szCs w:val="24"/>
        </w:rPr>
        <w:t>只计算最高分值。分限10分。</w:t>
      </w:r>
      <w:r>
        <w:rPr>
          <w:rFonts w:hint="eastAsia" w:cs="宋体"/>
          <w:sz w:val="24"/>
          <w:szCs w:val="24"/>
          <w:lang w:eastAsia="zh-CN"/>
        </w:rPr>
        <w:t>参与不算，必须是获得荣誉。</w:t>
      </w:r>
    </w:p>
    <w:p>
      <w:pPr>
        <w:pStyle w:val="4"/>
        <w:spacing w:before="0" w:beforeAutospacing="0" w:after="0" w:afterAutospacing="0" w:line="360" w:lineRule="auto"/>
        <w:ind w:firstLine="480" w:firstLineChars="200"/>
        <w:rPr>
          <w:rFonts w:hint="eastAsia" w:cs="宋体"/>
          <w:b/>
          <w:bCs/>
          <w:color w:val="FF0000"/>
          <w:sz w:val="24"/>
          <w:szCs w:val="24"/>
        </w:rPr>
      </w:pPr>
      <w:r>
        <w:rPr>
          <w:rFonts w:hint="eastAsia" w:cs="宋体"/>
          <w:sz w:val="24"/>
          <w:szCs w:val="24"/>
        </w:rPr>
        <w:t>（2）拓展技能。指外语</w:t>
      </w:r>
      <w:r>
        <w:rPr>
          <w:rFonts w:cs="宋体"/>
          <w:sz w:val="24"/>
          <w:szCs w:val="24"/>
        </w:rPr>
        <w:t>、计算机</w:t>
      </w:r>
      <w:r>
        <w:rPr>
          <w:rFonts w:hint="eastAsia" w:cs="宋体"/>
          <w:sz w:val="24"/>
          <w:szCs w:val="24"/>
        </w:rPr>
        <w:t>、电子信息、自动化等</w:t>
      </w:r>
      <w:r>
        <w:rPr>
          <w:rFonts w:cs="宋体"/>
          <w:sz w:val="24"/>
          <w:szCs w:val="24"/>
        </w:rPr>
        <w:t>方面的能力</w:t>
      </w:r>
      <w:r>
        <w:rPr>
          <w:rFonts w:hint="eastAsia" w:cs="宋体"/>
          <w:sz w:val="24"/>
          <w:szCs w:val="24"/>
        </w:rPr>
        <w:t>认证，分限10分。</w:t>
      </w:r>
      <w:r>
        <w:rPr>
          <w:rFonts w:hint="eastAsia" w:cs="宋体"/>
          <w:b/>
          <w:bCs/>
          <w:color w:val="FF0000"/>
          <w:sz w:val="24"/>
          <w:szCs w:val="24"/>
        </w:rPr>
        <w:t>（该项加分不仅限于上学年，整个在校期间均可加分）</w:t>
      </w:r>
    </w:p>
    <w:tbl>
      <w:tblPr>
        <w:tblStyle w:val="5"/>
        <w:tblW w:w="91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10"/>
        <w:gridCol w:w="885"/>
        <w:gridCol w:w="693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80" w:hRule="atLeast"/>
        </w:trPr>
        <w:tc>
          <w:tcPr>
            <w:tcW w:w="510" w:type="dxa"/>
            <w:vMerge w:val="restart"/>
            <w:vAlign w:val="center"/>
          </w:tcPr>
          <w:p>
            <w:pPr>
              <w:autoSpaceDN w:val="0"/>
              <w:spacing w:line="360" w:lineRule="auto"/>
              <w:jc w:val="center"/>
              <w:textAlignment w:val="center"/>
              <w:rPr>
                <w:rFonts w:ascii="宋体" w:hAnsi="宋体"/>
                <w:color w:val="000000"/>
                <w:sz w:val="24"/>
                <w:szCs w:val="24"/>
              </w:rPr>
            </w:pPr>
            <w:r>
              <w:rPr>
                <w:rFonts w:ascii="宋体" w:hAnsi="宋体"/>
                <w:color w:val="000000"/>
                <w:sz w:val="24"/>
                <w:szCs w:val="24"/>
              </w:rPr>
              <w:t>人文</w:t>
            </w:r>
            <w:r>
              <w:rPr>
                <w:rFonts w:ascii="宋体" w:hAnsi="宋体"/>
                <w:color w:val="000000"/>
                <w:sz w:val="24"/>
                <w:szCs w:val="24"/>
              </w:rPr>
              <w:br w:type="textWrapping"/>
            </w:r>
            <w:r>
              <w:rPr>
                <w:rFonts w:ascii="宋体" w:hAnsi="宋体"/>
                <w:color w:val="000000"/>
                <w:sz w:val="24"/>
                <w:szCs w:val="24"/>
              </w:rPr>
              <w:t>素质</w:t>
            </w:r>
            <w:r>
              <w:rPr>
                <w:rFonts w:ascii="宋体" w:hAnsi="宋体"/>
                <w:color w:val="000000"/>
                <w:sz w:val="24"/>
                <w:szCs w:val="24"/>
              </w:rPr>
              <w:br w:type="textWrapping"/>
            </w:r>
            <w:r>
              <w:rPr>
                <w:rFonts w:ascii="宋体" w:hAnsi="宋体"/>
                <w:color w:val="000000"/>
                <w:sz w:val="24"/>
                <w:szCs w:val="24"/>
              </w:rPr>
              <w:t>D3</w:t>
            </w:r>
          </w:p>
        </w:tc>
        <w:tc>
          <w:tcPr>
            <w:tcW w:w="88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文体特长</w:t>
            </w:r>
          </w:p>
        </w:tc>
        <w:tc>
          <w:tcPr>
            <w:tcW w:w="6932" w:type="dxa"/>
            <w:vAlign w:val="center"/>
          </w:tcPr>
          <w:p>
            <w:pPr>
              <w:autoSpaceDN w:val="0"/>
              <w:spacing w:line="360" w:lineRule="auto"/>
              <w:jc w:val="left"/>
              <w:textAlignment w:val="center"/>
              <w:rPr>
                <w:rFonts w:ascii="宋体" w:hAnsi="宋体"/>
                <w:color w:val="000000"/>
                <w:sz w:val="24"/>
                <w:szCs w:val="24"/>
                <w:highlight w:val="none"/>
              </w:rPr>
            </w:pPr>
            <w:r>
              <w:rPr>
                <w:rFonts w:ascii="宋体" w:hAnsi="宋体"/>
                <w:color w:val="000000"/>
                <w:sz w:val="24"/>
                <w:szCs w:val="24"/>
                <w:highlight w:val="none"/>
              </w:rPr>
              <w:t>国家级(一等奖9分，二等奖</w:t>
            </w:r>
            <w:r>
              <w:rPr>
                <w:rFonts w:hint="eastAsia" w:ascii="宋体" w:hAnsi="宋体"/>
                <w:color w:val="000000"/>
                <w:sz w:val="24"/>
                <w:szCs w:val="24"/>
                <w:highlight w:val="none"/>
                <w:lang w:val="en-US" w:eastAsia="zh-CN"/>
              </w:rPr>
              <w:t>7</w:t>
            </w:r>
            <w:r>
              <w:rPr>
                <w:rFonts w:ascii="宋体" w:hAnsi="宋体"/>
                <w:color w:val="000000"/>
                <w:sz w:val="24"/>
                <w:szCs w:val="24"/>
                <w:highlight w:val="none"/>
              </w:rPr>
              <w:t>分，三等奖</w:t>
            </w:r>
            <w:r>
              <w:rPr>
                <w:rFonts w:hint="eastAsia" w:ascii="宋体" w:hAnsi="宋体"/>
                <w:color w:val="000000"/>
                <w:sz w:val="24"/>
                <w:szCs w:val="24"/>
                <w:highlight w:val="none"/>
                <w:lang w:val="en-US" w:eastAsia="zh-CN"/>
              </w:rPr>
              <w:t>6</w:t>
            </w:r>
            <w:r>
              <w:rPr>
                <w:rFonts w:ascii="宋体" w:hAnsi="宋体"/>
                <w:color w:val="000000"/>
                <w:sz w:val="24"/>
                <w:szCs w:val="24"/>
                <w:highlight w:val="none"/>
              </w:rPr>
              <w:t>.5分)；省部级(一等奖6</w:t>
            </w:r>
            <w:r>
              <w:rPr>
                <w:rFonts w:hint="eastAsia" w:ascii="宋体" w:hAnsi="宋体"/>
                <w:color w:val="000000"/>
                <w:sz w:val="24"/>
                <w:szCs w:val="24"/>
                <w:highlight w:val="none"/>
                <w:lang w:val="en-US" w:eastAsia="zh-CN"/>
              </w:rPr>
              <w:t>.5</w:t>
            </w:r>
            <w:r>
              <w:rPr>
                <w:rFonts w:ascii="宋体" w:hAnsi="宋体"/>
                <w:color w:val="000000"/>
                <w:sz w:val="24"/>
                <w:szCs w:val="24"/>
                <w:highlight w:val="none"/>
              </w:rPr>
              <w:t>分，二等奖</w:t>
            </w:r>
            <w:r>
              <w:rPr>
                <w:rFonts w:hint="eastAsia" w:ascii="宋体" w:hAnsi="宋体"/>
                <w:color w:val="000000"/>
                <w:sz w:val="24"/>
                <w:szCs w:val="24"/>
                <w:highlight w:val="none"/>
                <w:lang w:val="en-US" w:eastAsia="zh-CN"/>
              </w:rPr>
              <w:t>5</w:t>
            </w:r>
            <w:r>
              <w:rPr>
                <w:rFonts w:ascii="宋体" w:hAnsi="宋体"/>
                <w:color w:val="000000"/>
                <w:sz w:val="24"/>
                <w:szCs w:val="24"/>
                <w:highlight w:val="none"/>
              </w:rPr>
              <w:t>.5分，三等奖</w:t>
            </w:r>
            <w:r>
              <w:rPr>
                <w:rFonts w:hint="eastAsia" w:ascii="宋体" w:hAnsi="宋体"/>
                <w:color w:val="000000"/>
                <w:sz w:val="24"/>
                <w:szCs w:val="24"/>
                <w:highlight w:val="none"/>
                <w:lang w:val="en-US" w:eastAsia="zh-CN"/>
              </w:rPr>
              <w:t>5</w:t>
            </w:r>
            <w:r>
              <w:rPr>
                <w:rFonts w:ascii="宋体" w:hAnsi="宋体"/>
                <w:color w:val="000000"/>
                <w:sz w:val="24"/>
                <w:szCs w:val="24"/>
                <w:highlight w:val="none"/>
              </w:rPr>
              <w:t>分)；市校级(一等奖5分，二等奖</w:t>
            </w:r>
            <w:r>
              <w:rPr>
                <w:rFonts w:hint="eastAsia" w:ascii="宋体" w:hAnsi="宋体"/>
                <w:color w:val="000000"/>
                <w:sz w:val="24"/>
                <w:szCs w:val="24"/>
                <w:highlight w:val="none"/>
                <w:lang w:val="en-US" w:eastAsia="zh-CN"/>
              </w:rPr>
              <w:t>4</w:t>
            </w:r>
            <w:r>
              <w:rPr>
                <w:rFonts w:ascii="宋体" w:hAnsi="宋体"/>
                <w:color w:val="000000"/>
                <w:sz w:val="24"/>
                <w:szCs w:val="24"/>
                <w:highlight w:val="none"/>
              </w:rPr>
              <w:t>分；三等奖</w:t>
            </w:r>
            <w:r>
              <w:rPr>
                <w:rFonts w:hint="eastAsia" w:ascii="宋体" w:hAnsi="宋体"/>
                <w:color w:val="000000"/>
                <w:sz w:val="24"/>
                <w:szCs w:val="24"/>
                <w:highlight w:val="none"/>
                <w:lang w:val="en-US" w:eastAsia="zh-CN"/>
              </w:rPr>
              <w:t>3</w:t>
            </w:r>
            <w:r>
              <w:rPr>
                <w:rFonts w:ascii="宋体" w:hAnsi="宋体"/>
                <w:color w:val="000000"/>
                <w:sz w:val="24"/>
                <w:szCs w:val="24"/>
                <w:highlight w:val="none"/>
              </w:rPr>
              <w:t>分)；院级(一等奖3分；二等奖2分；三等奖1.5分，)</w:t>
            </w:r>
          </w:p>
        </w:tc>
        <w:tc>
          <w:tcPr>
            <w:tcW w:w="795" w:type="dxa"/>
            <w:vAlign w:val="center"/>
          </w:tcPr>
          <w:p>
            <w:pPr>
              <w:autoSpaceDN w:val="0"/>
              <w:spacing w:line="360" w:lineRule="auto"/>
              <w:jc w:val="center"/>
              <w:textAlignment w:val="center"/>
              <w:rPr>
                <w:rFonts w:ascii="宋体" w:hAnsi="宋体"/>
                <w:color w:val="000000"/>
                <w:sz w:val="24"/>
                <w:szCs w:val="24"/>
              </w:rPr>
            </w:pPr>
            <w:r>
              <w:rPr>
                <w:rFonts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58" w:hRule="atLeast"/>
        </w:trPr>
        <w:tc>
          <w:tcPr>
            <w:tcW w:w="510" w:type="dxa"/>
            <w:vMerge w:val="continue"/>
            <w:vAlign w:val="center"/>
          </w:tcPr>
          <w:p>
            <w:pPr>
              <w:spacing w:line="360" w:lineRule="auto"/>
              <w:rPr>
                <w:rFonts w:ascii="宋体" w:hAnsi="宋体"/>
                <w:sz w:val="24"/>
                <w:szCs w:val="24"/>
              </w:rPr>
            </w:pPr>
          </w:p>
        </w:tc>
        <w:tc>
          <w:tcPr>
            <w:tcW w:w="885" w:type="dxa"/>
            <w:vAlign w:val="center"/>
          </w:tcPr>
          <w:p>
            <w:pPr>
              <w:autoSpaceDN w:val="0"/>
              <w:spacing w:line="360" w:lineRule="auto"/>
              <w:jc w:val="left"/>
              <w:textAlignment w:val="center"/>
              <w:rPr>
                <w:rFonts w:ascii="宋体" w:hAnsi="宋体"/>
                <w:color w:val="000000"/>
                <w:sz w:val="24"/>
                <w:szCs w:val="24"/>
              </w:rPr>
            </w:pPr>
            <w:r>
              <w:rPr>
                <w:rFonts w:ascii="宋体" w:hAnsi="宋体"/>
                <w:color w:val="000000"/>
                <w:sz w:val="24"/>
                <w:szCs w:val="24"/>
              </w:rPr>
              <w:t>拓展技能</w:t>
            </w:r>
          </w:p>
        </w:tc>
        <w:tc>
          <w:tcPr>
            <w:tcW w:w="6932" w:type="dxa"/>
            <w:vAlign w:val="center"/>
          </w:tcPr>
          <w:p>
            <w:pPr>
              <w:autoSpaceDN w:val="0"/>
              <w:spacing w:line="360" w:lineRule="auto"/>
              <w:jc w:val="left"/>
              <w:textAlignment w:val="center"/>
              <w:rPr>
                <w:rFonts w:ascii="宋体" w:hAnsi="宋体"/>
                <w:color w:val="000000"/>
                <w:sz w:val="24"/>
                <w:szCs w:val="24"/>
                <w:highlight w:val="none"/>
              </w:rPr>
            </w:pPr>
            <w:r>
              <w:rPr>
                <w:rFonts w:ascii="宋体" w:hAnsi="宋体"/>
                <w:color w:val="000000"/>
                <w:sz w:val="24"/>
                <w:szCs w:val="24"/>
                <w:highlight w:val="none"/>
              </w:rPr>
              <w:t>外语</w:t>
            </w:r>
            <w:r>
              <w:rPr>
                <w:rFonts w:hint="eastAsia" w:ascii="宋体" w:hAnsi="宋体"/>
                <w:color w:val="000000"/>
                <w:sz w:val="24"/>
                <w:szCs w:val="24"/>
                <w:highlight w:val="none"/>
              </w:rPr>
              <w:t>能力</w:t>
            </w:r>
            <w:r>
              <w:rPr>
                <w:rFonts w:ascii="宋体" w:hAnsi="宋体"/>
                <w:color w:val="000000"/>
                <w:sz w:val="24"/>
                <w:szCs w:val="24"/>
                <w:highlight w:val="none"/>
              </w:rPr>
              <w:t>：</w:t>
            </w:r>
            <w:r>
              <w:rPr>
                <w:rFonts w:hint="eastAsia" w:ascii="宋体" w:hAnsi="宋体"/>
                <w:color w:val="000000"/>
                <w:sz w:val="24"/>
                <w:szCs w:val="24"/>
                <w:highlight w:val="none"/>
                <w:lang w:eastAsia="zh-CN"/>
              </w:rPr>
              <w:t>四级：</w:t>
            </w:r>
            <w:r>
              <w:rPr>
                <w:rFonts w:hint="eastAsia" w:ascii="宋体" w:hAnsi="宋体"/>
                <w:color w:val="000000"/>
                <w:sz w:val="24"/>
                <w:szCs w:val="24"/>
                <w:highlight w:val="none"/>
                <w:lang w:val="en-US" w:eastAsia="zh-CN"/>
              </w:rPr>
              <w:t>425</w:t>
            </w:r>
            <w:r>
              <w:rPr>
                <w:rFonts w:hint="default" w:ascii="Arial" w:hAnsi="Arial" w:cs="Arial"/>
                <w:color w:val="000000"/>
                <w:sz w:val="24"/>
                <w:szCs w:val="24"/>
                <w:highlight w:val="none"/>
                <w:lang w:val="en-US" w:eastAsia="zh-CN"/>
              </w:rPr>
              <w:t>≤</w:t>
            </w:r>
            <w:r>
              <w:rPr>
                <w:rFonts w:hint="eastAsia" w:ascii="宋体" w:hAnsi="宋体" w:cs="宋体"/>
                <w:color w:val="000000"/>
                <w:sz w:val="24"/>
                <w:szCs w:val="24"/>
                <w:highlight w:val="none"/>
                <w:lang w:val="en-US" w:eastAsia="zh-CN"/>
              </w:rPr>
              <w:t xml:space="preserve"> CET4</w:t>
            </w:r>
            <w:r>
              <w:rPr>
                <w:rFonts w:hint="eastAsia" w:ascii="宋体" w:hAnsi="宋体" w:eastAsia="宋体" w:cs="宋体"/>
                <w:color w:val="000000"/>
                <w:sz w:val="24"/>
                <w:szCs w:val="24"/>
                <w:highlight w:val="none"/>
                <w:lang w:val="en-US" w:eastAsia="zh-CN"/>
              </w:rPr>
              <w:t>&lt;</w:t>
            </w:r>
            <w:r>
              <w:rPr>
                <w:rFonts w:hint="eastAsia" w:ascii="宋体" w:hAnsi="宋体" w:cs="宋体"/>
                <w:color w:val="000000"/>
                <w:sz w:val="24"/>
                <w:szCs w:val="24"/>
                <w:highlight w:val="none"/>
                <w:lang w:val="en-US" w:eastAsia="zh-CN"/>
              </w:rPr>
              <w:t xml:space="preserve">520 </w:t>
            </w:r>
            <w:r>
              <w:rPr>
                <w:rFonts w:hint="eastAsia" w:ascii="宋体" w:hAnsi="宋体"/>
                <w:color w:val="000000"/>
                <w:sz w:val="24"/>
                <w:szCs w:val="24"/>
                <w:highlight w:val="none"/>
                <w:lang w:val="en-US" w:eastAsia="zh-CN"/>
              </w:rPr>
              <w:t>4.5</w:t>
            </w:r>
            <w:r>
              <w:rPr>
                <w:rFonts w:ascii="宋体" w:hAnsi="宋体"/>
                <w:color w:val="000000"/>
                <w:sz w:val="24"/>
                <w:szCs w:val="24"/>
                <w:highlight w:val="none"/>
              </w:rPr>
              <w:t>分，</w:t>
            </w:r>
            <w:r>
              <w:rPr>
                <w:rFonts w:hint="eastAsia" w:ascii="宋体" w:hAnsi="宋体" w:cs="宋体"/>
                <w:color w:val="000000"/>
                <w:sz w:val="24"/>
                <w:szCs w:val="24"/>
                <w:highlight w:val="none"/>
                <w:lang w:val="en-US" w:eastAsia="zh-CN"/>
              </w:rPr>
              <w:t xml:space="preserve">CET6 </w:t>
            </w:r>
            <w:r>
              <w:rPr>
                <w:rFonts w:hint="eastAsia" w:ascii="宋体" w:hAnsi="宋体" w:eastAsia="宋体" w:cs="宋体"/>
                <w:color w:val="000000"/>
                <w:sz w:val="24"/>
                <w:szCs w:val="24"/>
                <w:highlight w:val="none"/>
                <w:lang w:val="en-US" w:eastAsia="zh-CN"/>
              </w:rPr>
              <w:t>&gt;</w:t>
            </w:r>
            <w:r>
              <w:rPr>
                <w:rFonts w:hint="eastAsia" w:ascii="宋体" w:hAnsi="宋体" w:cs="宋体"/>
                <w:color w:val="000000"/>
                <w:sz w:val="24"/>
                <w:szCs w:val="24"/>
                <w:highlight w:val="none"/>
                <w:lang w:val="en-US" w:eastAsia="zh-CN"/>
              </w:rPr>
              <w:t xml:space="preserve">520 </w:t>
            </w:r>
            <w:r>
              <w:rPr>
                <w:rFonts w:hint="eastAsia" w:ascii="宋体" w:hAnsi="宋体"/>
                <w:color w:val="000000"/>
                <w:sz w:val="24"/>
                <w:szCs w:val="24"/>
                <w:highlight w:val="none"/>
                <w:lang w:val="en-US" w:eastAsia="zh-CN"/>
              </w:rPr>
              <w:t>6</w:t>
            </w:r>
            <w:r>
              <w:rPr>
                <w:rFonts w:ascii="宋体" w:hAnsi="宋体"/>
                <w:color w:val="000000"/>
                <w:sz w:val="24"/>
                <w:szCs w:val="24"/>
                <w:highlight w:val="none"/>
              </w:rPr>
              <w:t>分。六级</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425</w:t>
            </w:r>
            <w:r>
              <w:rPr>
                <w:rFonts w:hint="default" w:ascii="Arial" w:hAnsi="Arial" w:cs="Arial"/>
                <w:color w:val="000000"/>
                <w:sz w:val="24"/>
                <w:szCs w:val="24"/>
                <w:highlight w:val="none"/>
                <w:lang w:val="en-US" w:eastAsia="zh-CN"/>
              </w:rPr>
              <w:t>≤</w:t>
            </w:r>
            <w:r>
              <w:rPr>
                <w:rFonts w:hint="eastAsia" w:ascii="宋体" w:hAnsi="宋体" w:cs="宋体"/>
                <w:color w:val="000000"/>
                <w:sz w:val="24"/>
                <w:szCs w:val="24"/>
                <w:highlight w:val="none"/>
                <w:lang w:val="en-US" w:eastAsia="zh-CN"/>
              </w:rPr>
              <w:t xml:space="preserve"> CET6</w:t>
            </w:r>
            <w:r>
              <w:rPr>
                <w:rFonts w:hint="eastAsia" w:ascii="宋体" w:hAnsi="宋体" w:eastAsia="宋体" w:cs="宋体"/>
                <w:color w:val="000000"/>
                <w:sz w:val="24"/>
                <w:szCs w:val="24"/>
                <w:highlight w:val="none"/>
                <w:lang w:val="en-US" w:eastAsia="zh-CN"/>
              </w:rPr>
              <w:t>&lt;</w:t>
            </w:r>
            <w:r>
              <w:rPr>
                <w:rFonts w:hint="eastAsia" w:ascii="宋体" w:hAnsi="宋体" w:cs="宋体"/>
                <w:color w:val="000000"/>
                <w:sz w:val="24"/>
                <w:szCs w:val="24"/>
                <w:highlight w:val="none"/>
                <w:lang w:val="en-US" w:eastAsia="zh-CN"/>
              </w:rPr>
              <w:t>520 5</w:t>
            </w:r>
            <w:r>
              <w:rPr>
                <w:rFonts w:ascii="宋体" w:hAnsi="宋体"/>
                <w:color w:val="000000"/>
                <w:sz w:val="24"/>
                <w:szCs w:val="24"/>
                <w:highlight w:val="none"/>
              </w:rPr>
              <w:t>分，</w:t>
            </w:r>
            <w:r>
              <w:rPr>
                <w:rFonts w:hint="eastAsia" w:ascii="宋体" w:hAnsi="宋体" w:cs="宋体"/>
                <w:color w:val="000000"/>
                <w:sz w:val="24"/>
                <w:szCs w:val="24"/>
                <w:highlight w:val="none"/>
                <w:lang w:val="en-US" w:eastAsia="zh-CN"/>
              </w:rPr>
              <w:t xml:space="preserve">CET6 </w:t>
            </w:r>
            <w:r>
              <w:rPr>
                <w:rFonts w:hint="eastAsia" w:ascii="宋体" w:hAnsi="宋体" w:eastAsia="宋体" w:cs="宋体"/>
                <w:color w:val="000000"/>
                <w:sz w:val="24"/>
                <w:szCs w:val="24"/>
                <w:highlight w:val="none"/>
                <w:lang w:val="en-US" w:eastAsia="zh-CN"/>
              </w:rPr>
              <w:t>&gt;</w:t>
            </w:r>
            <w:r>
              <w:rPr>
                <w:rFonts w:hint="eastAsia" w:ascii="宋体" w:hAnsi="宋体" w:cs="宋体"/>
                <w:color w:val="000000"/>
                <w:sz w:val="24"/>
                <w:szCs w:val="24"/>
                <w:highlight w:val="none"/>
                <w:lang w:val="en-US" w:eastAsia="zh-CN"/>
              </w:rPr>
              <w:t>520 7</w:t>
            </w:r>
            <w:r>
              <w:rPr>
                <w:rFonts w:ascii="宋体" w:hAnsi="宋体"/>
                <w:color w:val="000000"/>
                <w:sz w:val="24"/>
                <w:szCs w:val="24"/>
                <w:highlight w:val="none"/>
              </w:rPr>
              <w:t>分）。计算机</w:t>
            </w:r>
            <w:r>
              <w:rPr>
                <w:rFonts w:hint="eastAsia" w:ascii="宋体" w:hAnsi="宋体"/>
                <w:color w:val="000000"/>
                <w:sz w:val="24"/>
                <w:szCs w:val="24"/>
                <w:highlight w:val="none"/>
              </w:rPr>
              <w:t>能力</w:t>
            </w:r>
            <w:r>
              <w:rPr>
                <w:rFonts w:ascii="宋体" w:hAnsi="宋体"/>
                <w:color w:val="000000"/>
                <w:sz w:val="24"/>
                <w:szCs w:val="24"/>
                <w:highlight w:val="none"/>
              </w:rPr>
              <w:t>：（四级：合格6分；三级：合格4分；二级：合格2分）。</w:t>
            </w:r>
            <w:r>
              <w:rPr>
                <w:rFonts w:hint="eastAsia" w:ascii="宋体" w:hAnsi="宋体"/>
                <w:color w:val="000000"/>
                <w:sz w:val="24"/>
                <w:szCs w:val="24"/>
                <w:highlight w:val="none"/>
              </w:rPr>
              <w:t>专业能力：</w:t>
            </w:r>
            <w:r>
              <w:rPr>
                <w:rFonts w:ascii="宋体" w:hAnsi="宋体"/>
                <w:color w:val="000000"/>
                <w:sz w:val="24"/>
                <w:szCs w:val="24"/>
                <w:highlight w:val="none"/>
              </w:rPr>
              <w:t>高级6分；中级4分；初级3分；其他2分</w:t>
            </w:r>
            <w:r>
              <w:rPr>
                <w:rFonts w:hint="eastAsia" w:ascii="宋体" w:hAnsi="宋体"/>
                <w:color w:val="000000"/>
                <w:sz w:val="24"/>
                <w:szCs w:val="24"/>
                <w:highlight w:val="none"/>
              </w:rPr>
              <w:t>。</w:t>
            </w:r>
          </w:p>
        </w:tc>
        <w:tc>
          <w:tcPr>
            <w:tcW w:w="795" w:type="dxa"/>
            <w:vAlign w:val="center"/>
          </w:tcPr>
          <w:p>
            <w:pPr>
              <w:autoSpaceDN w:val="0"/>
              <w:spacing w:line="360" w:lineRule="auto"/>
              <w:jc w:val="center"/>
              <w:textAlignment w:val="center"/>
              <w:rPr>
                <w:rFonts w:ascii="宋体" w:hAnsi="宋体"/>
                <w:color w:val="000000"/>
                <w:sz w:val="24"/>
                <w:szCs w:val="24"/>
              </w:rPr>
            </w:pPr>
            <w:r>
              <w:rPr>
                <w:rFonts w:ascii="宋体" w:hAnsi="宋体"/>
                <w:color w:val="000000"/>
                <w:sz w:val="24"/>
                <w:szCs w:val="24"/>
              </w:rPr>
              <w:t>10</w:t>
            </w:r>
          </w:p>
        </w:tc>
      </w:tr>
    </w:tbl>
    <w:p>
      <w:pPr>
        <w:pStyle w:val="4"/>
        <w:spacing w:before="0" w:beforeAutospacing="0" w:after="0" w:afterAutospacing="0" w:line="360" w:lineRule="auto"/>
        <w:rPr>
          <w:rFonts w:cs="宋体"/>
          <w:sz w:val="24"/>
          <w:szCs w:val="24"/>
        </w:rPr>
      </w:pPr>
      <w:r>
        <w:rPr>
          <w:rFonts w:hint="eastAsia" w:cs="宋体"/>
          <w:sz w:val="24"/>
          <w:szCs w:val="24"/>
        </w:rPr>
        <w:t>注：</w:t>
      </w:r>
    </w:p>
    <w:p>
      <w:pPr>
        <w:pStyle w:val="4"/>
        <w:spacing w:before="0" w:beforeAutospacing="0" w:after="0" w:afterAutospacing="0" w:line="360" w:lineRule="auto"/>
        <w:ind w:firstLine="480" w:firstLineChars="200"/>
        <w:rPr>
          <w:rFonts w:hint="default" w:eastAsia="宋体" w:cs="宋体"/>
          <w:sz w:val="24"/>
          <w:szCs w:val="24"/>
          <w:lang w:val="en-US" w:eastAsia="zh-CN"/>
        </w:rPr>
      </w:pPr>
      <w:r>
        <w:rPr>
          <w:rFonts w:hint="eastAsia" w:cs="宋体"/>
          <w:sz w:val="24"/>
          <w:szCs w:val="24"/>
          <w:lang w:val="en-US" w:eastAsia="zh-CN"/>
        </w:rPr>
        <w:t>1.综合考评对象为自信学院（除新入学学生以外）的全院学生并要求参与评优学生志愿服务时长达到20小时。</w:t>
      </w:r>
    </w:p>
    <w:p>
      <w:pPr>
        <w:pStyle w:val="4"/>
        <w:spacing w:before="0" w:beforeAutospacing="0" w:after="0" w:afterAutospacing="0" w:line="360" w:lineRule="auto"/>
        <w:ind w:firstLine="480" w:firstLineChars="200"/>
        <w:rPr>
          <w:rFonts w:cs="宋体"/>
          <w:sz w:val="24"/>
          <w:szCs w:val="24"/>
        </w:rPr>
      </w:pPr>
      <w:r>
        <w:rPr>
          <w:rFonts w:hint="eastAsia" w:cs="宋体"/>
          <w:sz w:val="24"/>
          <w:szCs w:val="24"/>
          <w:lang w:val="en-US" w:eastAsia="zh-CN"/>
        </w:rPr>
        <w:t>2</w:t>
      </w:r>
      <w:r>
        <w:rPr>
          <w:rFonts w:hint="eastAsia" w:cs="宋体"/>
          <w:sz w:val="24"/>
          <w:szCs w:val="24"/>
        </w:rPr>
        <w:t>．认证加分只记入当年综合考评成绩，以后不再加分。</w:t>
      </w:r>
    </w:p>
    <w:p>
      <w:pPr>
        <w:pStyle w:val="4"/>
        <w:spacing w:before="0" w:beforeAutospacing="0" w:after="0" w:afterAutospacing="0" w:line="360" w:lineRule="auto"/>
        <w:ind w:firstLine="480" w:firstLineChars="200"/>
        <w:rPr>
          <w:rFonts w:hint="eastAsia" w:eastAsia="宋体" w:cs="宋体"/>
          <w:sz w:val="24"/>
          <w:szCs w:val="24"/>
          <w:lang w:eastAsia="zh-CN"/>
        </w:rPr>
      </w:pPr>
      <w:r>
        <w:rPr>
          <w:rFonts w:hint="eastAsia" w:cs="宋体"/>
          <w:sz w:val="24"/>
          <w:szCs w:val="24"/>
          <w:lang w:val="en-US" w:eastAsia="zh-CN"/>
        </w:rPr>
        <w:t>3</w:t>
      </w:r>
      <w:r>
        <w:rPr>
          <w:rFonts w:hint="eastAsia" w:cs="宋体"/>
          <w:sz w:val="24"/>
          <w:szCs w:val="24"/>
        </w:rPr>
        <w:t>．计算机等级考试国家级、省级均可加分（但不重复加分）。</w:t>
      </w:r>
      <w:r>
        <w:rPr>
          <w:rFonts w:hint="eastAsia" w:cs="宋体"/>
          <w:sz w:val="24"/>
          <w:szCs w:val="24"/>
          <w:lang w:eastAsia="zh-CN"/>
        </w:rPr>
        <w:t>四六级只加一个，以最高分为准。</w:t>
      </w:r>
    </w:p>
    <w:p>
      <w:pPr>
        <w:pStyle w:val="4"/>
        <w:spacing w:before="0" w:beforeAutospacing="0" w:after="0" w:afterAutospacing="0" w:line="360" w:lineRule="auto"/>
        <w:ind w:firstLine="480" w:firstLineChars="200"/>
        <w:rPr>
          <w:rFonts w:cs="宋体"/>
          <w:sz w:val="24"/>
          <w:szCs w:val="24"/>
        </w:rPr>
      </w:pPr>
      <w:r>
        <w:rPr>
          <w:rFonts w:hint="eastAsia" w:cs="宋体"/>
          <w:sz w:val="24"/>
          <w:szCs w:val="24"/>
          <w:lang w:val="en-US" w:eastAsia="zh-CN"/>
        </w:rPr>
        <w:t>4</w:t>
      </w:r>
      <w:r>
        <w:rPr>
          <w:rFonts w:hint="eastAsia" w:cs="宋体"/>
          <w:sz w:val="24"/>
          <w:szCs w:val="24"/>
        </w:rPr>
        <w:t>．学生干部须进行考核登记才能计算分值，且须工作满一届（说明：上学期是干事或普通班委工作满半年，下学期在同一学生组织晋升后工作满半年，可以按晋升后的职务计算）。</w:t>
      </w:r>
    </w:p>
    <w:p>
      <w:pPr>
        <w:pStyle w:val="4"/>
        <w:spacing w:before="0" w:beforeAutospacing="0" w:after="0" w:afterAutospacing="0" w:line="360" w:lineRule="auto"/>
        <w:ind w:firstLine="480" w:firstLineChars="200"/>
        <w:rPr>
          <w:rFonts w:hint="eastAsia" w:cs="宋体"/>
          <w:sz w:val="24"/>
          <w:szCs w:val="24"/>
        </w:rPr>
      </w:pPr>
      <w:r>
        <w:rPr>
          <w:rFonts w:hint="eastAsia" w:cs="宋体"/>
          <w:sz w:val="24"/>
          <w:szCs w:val="24"/>
          <w:lang w:val="en-US" w:eastAsia="zh-CN"/>
        </w:rPr>
        <w:t>5.</w:t>
      </w:r>
      <w:r>
        <w:rPr>
          <w:rFonts w:hint="eastAsia" w:cs="宋体"/>
          <w:sz w:val="24"/>
          <w:szCs w:val="24"/>
        </w:rPr>
        <w:t>优秀学生奖学金、国家励志奖学金、国家奖学金都不加分。这三类都由上一学年的综合考评而来，不重复加分。</w:t>
      </w:r>
    </w:p>
    <w:p>
      <w:pPr>
        <w:pStyle w:val="4"/>
        <w:spacing w:before="0" w:beforeAutospacing="0" w:after="0" w:afterAutospacing="0" w:line="360" w:lineRule="auto"/>
        <w:ind w:firstLine="480" w:firstLineChars="200"/>
        <w:rPr>
          <w:rFonts w:hint="eastAsia" w:cs="宋体"/>
          <w:sz w:val="24"/>
          <w:szCs w:val="24"/>
        </w:rPr>
      </w:pPr>
      <w:r>
        <w:rPr>
          <w:rFonts w:hint="eastAsia" w:cs="宋体"/>
          <w:sz w:val="24"/>
          <w:szCs w:val="24"/>
          <w:lang w:val="en-US" w:eastAsia="zh-CN"/>
        </w:rPr>
        <w:t>6.普通话证书二级乙等及以上、会计证等能力证书属于拓展技能中的专业能力其他加2分。电工证在素质拓展一栏专业能力中按等级（高级、中级、初级）加上相应的分数。SYB-GYB创业培训结业证书、团校科技创新创业班结业证书以及参加校外的培训组织所得的结业证书（如演讲培训合格证书、司仪等）等都属于拓展技能加1分。</w:t>
      </w:r>
    </w:p>
    <w:p>
      <w:pPr>
        <w:pStyle w:val="4"/>
        <w:spacing w:before="0" w:beforeAutospacing="0" w:after="0" w:afterAutospacing="0" w:line="360" w:lineRule="auto"/>
        <w:ind w:firstLine="482" w:firstLineChars="200"/>
        <w:rPr>
          <w:rFonts w:ascii="华文中宋" w:hAnsi="华文中宋" w:eastAsia="华文中宋" w:cs="华文中宋"/>
          <w:b/>
          <w:bCs/>
          <w:sz w:val="24"/>
          <w:szCs w:val="24"/>
        </w:rPr>
      </w:pPr>
      <w:r>
        <w:rPr>
          <w:rFonts w:hint="eastAsia" w:ascii="华文中宋" w:hAnsi="华文中宋" w:eastAsia="华文中宋" w:cs="华文中宋"/>
          <w:b/>
          <w:bCs/>
          <w:sz w:val="24"/>
          <w:szCs w:val="24"/>
          <w:lang w:val="en-US" w:eastAsia="zh-CN"/>
        </w:rPr>
        <w:t>7</w:t>
      </w:r>
      <w:r>
        <w:rPr>
          <w:rFonts w:hint="eastAsia" w:ascii="华文中宋" w:hAnsi="华文中宋" w:eastAsia="华文中宋" w:cs="华文中宋"/>
          <w:b/>
          <w:bCs/>
          <w:sz w:val="24"/>
          <w:szCs w:val="24"/>
        </w:rPr>
        <w:t>.</w:t>
      </w:r>
      <w:r>
        <w:rPr>
          <w:rFonts w:hint="eastAsia" w:ascii="华文中宋" w:hAnsi="华文中宋" w:eastAsia="华文中宋" w:cs="华文中宋"/>
          <w:b/>
          <w:bCs/>
          <w:sz w:val="24"/>
          <w:szCs w:val="24"/>
          <w:lang w:eastAsia="zh-CN"/>
        </w:rPr>
        <w:t>一切解释权归自信学院奖助工作小组</w:t>
      </w:r>
      <w:r>
        <w:rPr>
          <w:rFonts w:hint="eastAsia" w:ascii="华文中宋" w:hAnsi="华文中宋" w:eastAsia="华文中宋" w:cs="华文中宋"/>
          <w:b/>
          <w:bCs/>
          <w:sz w:val="24"/>
          <w:szCs w:val="24"/>
        </w:rPr>
        <w:t>。</w:t>
      </w:r>
    </w:p>
    <w:p>
      <w:pPr>
        <w:pStyle w:val="4"/>
        <w:spacing w:before="0" w:beforeAutospacing="0" w:after="0" w:afterAutospacing="0" w:line="360" w:lineRule="auto"/>
        <w:jc w:val="right"/>
        <w:rPr>
          <w:rFonts w:ascii="仿宋_GB2312" w:eastAsia="仿宋_GB2312" w:cs="宋体"/>
          <w:bCs/>
          <w:sz w:val="24"/>
          <w:szCs w:val="24"/>
        </w:rPr>
      </w:pPr>
    </w:p>
    <w:p>
      <w:pPr>
        <w:pStyle w:val="4"/>
        <w:spacing w:before="0" w:beforeAutospacing="0" w:after="0" w:afterAutospacing="0" w:line="360" w:lineRule="auto"/>
        <w:jc w:val="right"/>
        <w:rPr>
          <w:rFonts w:ascii="仿宋_GB2312" w:eastAsia="仿宋_GB2312" w:cs="宋体"/>
          <w:bCs/>
          <w:sz w:val="24"/>
          <w:szCs w:val="24"/>
        </w:rPr>
      </w:pPr>
    </w:p>
    <w:p>
      <w:pPr>
        <w:pStyle w:val="4"/>
        <w:spacing w:before="0" w:beforeAutospacing="0" w:after="0" w:afterAutospacing="0" w:line="360" w:lineRule="auto"/>
        <w:jc w:val="right"/>
        <w:rPr>
          <w:rFonts w:ascii="仿宋_GB2312" w:eastAsia="仿宋_GB2312" w:cs="宋体"/>
          <w:bCs/>
          <w:sz w:val="24"/>
          <w:szCs w:val="24"/>
        </w:rPr>
      </w:pPr>
      <w:r>
        <w:rPr>
          <w:rFonts w:hint="eastAsia" w:ascii="仿宋_GB2312" w:eastAsia="仿宋_GB2312" w:cs="宋体"/>
          <w:bCs/>
          <w:sz w:val="24"/>
          <w:szCs w:val="24"/>
        </w:rPr>
        <w:t>自动化与信息工程学院</w:t>
      </w:r>
    </w:p>
    <w:p>
      <w:pPr>
        <w:pStyle w:val="4"/>
        <w:spacing w:before="0" w:beforeAutospacing="0" w:after="0" w:afterAutospacing="0" w:line="360" w:lineRule="auto"/>
        <w:jc w:val="right"/>
        <w:rPr>
          <w:rFonts w:cs="宋体"/>
          <w:sz w:val="24"/>
          <w:szCs w:val="24"/>
        </w:rPr>
      </w:pPr>
      <w:r>
        <w:rPr>
          <w:rFonts w:hint="eastAsia" w:ascii="仿宋_GB2312" w:eastAsia="仿宋_GB2312" w:cs="宋体"/>
          <w:bCs/>
          <w:sz w:val="24"/>
          <w:szCs w:val="24"/>
        </w:rPr>
        <w:t>二O二</w:t>
      </w:r>
      <w:r>
        <w:rPr>
          <w:rFonts w:hint="eastAsia" w:ascii="仿宋_GB2312" w:eastAsia="仿宋_GB2312" w:cs="宋体"/>
          <w:bCs/>
          <w:sz w:val="24"/>
          <w:szCs w:val="24"/>
          <w:lang w:eastAsia="zh-CN"/>
        </w:rPr>
        <w:t>一</w:t>
      </w:r>
      <w:r>
        <w:rPr>
          <w:rFonts w:hint="eastAsia" w:ascii="仿宋_GB2312" w:eastAsia="仿宋_GB2312" w:cs="宋体"/>
          <w:bCs/>
          <w:sz w:val="24"/>
          <w:szCs w:val="24"/>
        </w:rPr>
        <w:t>年</w:t>
      </w:r>
      <w:r>
        <w:rPr>
          <w:rFonts w:hint="eastAsia" w:ascii="仿宋_GB2312" w:eastAsia="仿宋_GB2312" w:cs="宋体"/>
          <w:bCs/>
          <w:sz w:val="24"/>
          <w:szCs w:val="24"/>
          <w:lang w:eastAsia="zh-CN"/>
        </w:rPr>
        <w:t>一</w:t>
      </w:r>
      <w:r>
        <w:rPr>
          <w:rFonts w:hint="eastAsia" w:ascii="仿宋_GB2312" w:eastAsia="仿宋_GB2312" w:cs="宋体"/>
          <w:bCs/>
          <w:sz w:val="24"/>
          <w:szCs w:val="24"/>
        </w:rPr>
        <w:t>月</w:t>
      </w:r>
      <w:r>
        <w:rPr>
          <w:rFonts w:hint="eastAsia" w:ascii="仿宋_GB2312" w:eastAsia="仿宋_GB2312" w:cs="宋体"/>
          <w:bCs/>
          <w:sz w:val="24"/>
          <w:szCs w:val="24"/>
          <w:lang w:eastAsia="zh-CN"/>
        </w:rPr>
        <w:t>二</w:t>
      </w:r>
      <w:r>
        <w:rPr>
          <w:rFonts w:hint="eastAsia" w:ascii="仿宋_GB2312" w:eastAsia="仿宋_GB2312" w:cs="宋体"/>
          <w:bCs/>
          <w:sz w:val="24"/>
          <w:szCs w:val="24"/>
        </w:rPr>
        <w:t>十日</w:t>
      </w:r>
      <w:r>
        <w:rPr>
          <w:rFonts w:hint="eastAsia" w:cs="宋体"/>
          <w:sz w:val="24"/>
          <w:szCs w:val="24"/>
        </w:rPr>
        <w:t xml:space="preserve"> </w:t>
      </w:r>
    </w:p>
    <w:sectPr>
      <w:footerReference r:id="rId3" w:type="default"/>
      <w:pgSz w:w="11906" w:h="16838"/>
      <w:pgMar w:top="936" w:right="1418" w:bottom="624"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67410" cy="157480"/>
              <wp:effectExtent l="0" t="0" r="0" b="0"/>
              <wp:wrapNone/>
              <wp:docPr id="1" name="文本框1"/>
              <wp:cNvGraphicFramePr/>
              <a:graphic xmlns:a="http://schemas.openxmlformats.org/drawingml/2006/main">
                <a:graphicData uri="http://schemas.microsoft.com/office/word/2010/wordprocessingShape">
                  <wps:wsp>
                    <wps:cNvSpPr txBox="1"/>
                    <wps:spPr>
                      <a:xfrm>
                        <a:off x="0" y="0"/>
                        <a:ext cx="867410" cy="15748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2.4pt;width:68.3pt;mso-position-horizontal:center;mso-position-horizontal-relative:margin;mso-wrap-style:none;z-index:251659264;mso-width-relative:page;mso-height-relative:page;" filled="f" stroked="f" coordsize="21600,21600" o:gfxdata="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P8Hf0gAAAAQBAAAPAAAAAAAAAAEAIAAAACIAAABkcnMvZG93&#10;bnJldi54bWxQSwECFAAUAAAACACHTuJAtPm5Ac0BAACWAwAADgAAAAAAAAABACAAAAAh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w:t>
                    </w:r>
                    <w:r>
                      <w:rPr>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F85"/>
    <w:rsid w:val="000820D9"/>
    <w:rsid w:val="00140507"/>
    <w:rsid w:val="00172A27"/>
    <w:rsid w:val="00184A47"/>
    <w:rsid w:val="00245D73"/>
    <w:rsid w:val="0025216E"/>
    <w:rsid w:val="00271555"/>
    <w:rsid w:val="002A64EC"/>
    <w:rsid w:val="002E5840"/>
    <w:rsid w:val="003622CB"/>
    <w:rsid w:val="00365E6F"/>
    <w:rsid w:val="00375546"/>
    <w:rsid w:val="003E418E"/>
    <w:rsid w:val="004905AA"/>
    <w:rsid w:val="004A68C1"/>
    <w:rsid w:val="00502F75"/>
    <w:rsid w:val="00542C7A"/>
    <w:rsid w:val="00550AC1"/>
    <w:rsid w:val="005F798A"/>
    <w:rsid w:val="0062632F"/>
    <w:rsid w:val="00634A24"/>
    <w:rsid w:val="00652545"/>
    <w:rsid w:val="00655F7D"/>
    <w:rsid w:val="006D6264"/>
    <w:rsid w:val="00707BAE"/>
    <w:rsid w:val="00790A8C"/>
    <w:rsid w:val="007F433E"/>
    <w:rsid w:val="00961ABA"/>
    <w:rsid w:val="00990A26"/>
    <w:rsid w:val="009A250D"/>
    <w:rsid w:val="009D6238"/>
    <w:rsid w:val="009E38A1"/>
    <w:rsid w:val="00A258F9"/>
    <w:rsid w:val="00A62AD1"/>
    <w:rsid w:val="00A7029B"/>
    <w:rsid w:val="00B40FA3"/>
    <w:rsid w:val="00B615C1"/>
    <w:rsid w:val="00C14B68"/>
    <w:rsid w:val="00C65C46"/>
    <w:rsid w:val="00C973A2"/>
    <w:rsid w:val="00CB2D8B"/>
    <w:rsid w:val="00CC7638"/>
    <w:rsid w:val="00D67A70"/>
    <w:rsid w:val="00DD3F16"/>
    <w:rsid w:val="00E3562F"/>
    <w:rsid w:val="00E41B71"/>
    <w:rsid w:val="00E42C07"/>
    <w:rsid w:val="00EE7C6E"/>
    <w:rsid w:val="00F55E89"/>
    <w:rsid w:val="00F60528"/>
    <w:rsid w:val="00F763DA"/>
    <w:rsid w:val="04D2667E"/>
    <w:rsid w:val="06436EDF"/>
    <w:rsid w:val="069A00DA"/>
    <w:rsid w:val="07AF6191"/>
    <w:rsid w:val="0E433E9C"/>
    <w:rsid w:val="0EC21A2A"/>
    <w:rsid w:val="1FE6762D"/>
    <w:rsid w:val="24A948B4"/>
    <w:rsid w:val="281256F8"/>
    <w:rsid w:val="2B054C24"/>
    <w:rsid w:val="33502028"/>
    <w:rsid w:val="3B487806"/>
    <w:rsid w:val="416042D8"/>
    <w:rsid w:val="42291C42"/>
    <w:rsid w:val="45D105B0"/>
    <w:rsid w:val="46BB5DE9"/>
    <w:rsid w:val="4C2E4987"/>
    <w:rsid w:val="5AB9121B"/>
    <w:rsid w:val="60FA7C60"/>
    <w:rsid w:val="65E07EC7"/>
    <w:rsid w:val="697C0605"/>
    <w:rsid w:val="6B737972"/>
    <w:rsid w:val="7216722C"/>
    <w:rsid w:val="7B5060ED"/>
    <w:rsid w:val="7FFA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462</Words>
  <Characters>2635</Characters>
  <Lines>21</Lines>
  <Paragraphs>6</Paragraphs>
  <TotalTime>92</TotalTime>
  <ScaleCrop>false</ScaleCrop>
  <LinksUpToDate>false</LinksUpToDate>
  <CharactersWithSpaces>3091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2016-09-27T02:27:00Z</dcterms:created>
  <dc:creator>微软中国</dc:creator>
  <cp:lastModifiedBy>Administrator</cp:lastModifiedBy>
  <cp:lastPrinted>2015-09-11T10:09:00Z</cp:lastPrinted>
  <dcterms:modified xsi:type="dcterms:W3CDTF">2022-01-20T09:00:49Z</dcterms:modified>
  <dc:title>自动化与电子信息学院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6BECDE1265BB415EBA4F0BE97A848D53</vt:lpwstr>
  </property>
</Properties>
</file>